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AEF01" w14:textId="77777777" w:rsidR="00A47263" w:rsidRPr="00633F9D" w:rsidRDefault="00A47263" w:rsidP="00A47263">
      <w:pPr>
        <w:widowControl w:val="0"/>
        <w:tabs>
          <w:tab w:val="left" w:pos="851"/>
          <w:tab w:val="left" w:pos="1134"/>
          <w:tab w:val="left" w:pos="1701"/>
        </w:tabs>
        <w:rPr>
          <w:color w:val="000000"/>
        </w:rPr>
      </w:pPr>
    </w:p>
    <w:p w14:paraId="7A0FD7FF" w14:textId="77777777" w:rsidR="00A47263" w:rsidRPr="00633F9D" w:rsidRDefault="00A47263" w:rsidP="00A47263">
      <w:pPr>
        <w:widowControl w:val="0"/>
        <w:tabs>
          <w:tab w:val="left" w:pos="851"/>
          <w:tab w:val="left" w:pos="1134"/>
          <w:tab w:val="left" w:pos="1701"/>
        </w:tabs>
        <w:rPr>
          <w:color w:val="000000"/>
        </w:rPr>
      </w:pPr>
    </w:p>
    <w:p w14:paraId="4CDE3B49" w14:textId="77777777" w:rsidR="00A47263" w:rsidRPr="00633F9D" w:rsidRDefault="00A47263" w:rsidP="00A47263">
      <w:pPr>
        <w:widowControl w:val="0"/>
        <w:tabs>
          <w:tab w:val="left" w:pos="851"/>
          <w:tab w:val="left" w:pos="1134"/>
          <w:tab w:val="left" w:pos="1701"/>
        </w:tabs>
        <w:rPr>
          <w:color w:val="000000"/>
        </w:rPr>
      </w:pPr>
    </w:p>
    <w:p w14:paraId="04953DDC" w14:textId="77777777" w:rsidR="00A47263" w:rsidRDefault="00A47263" w:rsidP="00A47263">
      <w:pPr>
        <w:widowControl w:val="0"/>
        <w:tabs>
          <w:tab w:val="left" w:pos="851"/>
          <w:tab w:val="left" w:pos="1134"/>
          <w:tab w:val="left" w:pos="1701"/>
        </w:tabs>
        <w:rPr>
          <w:color w:val="000000"/>
        </w:rPr>
      </w:pPr>
    </w:p>
    <w:p w14:paraId="6C72C855" w14:textId="77777777" w:rsidR="00A47263" w:rsidRDefault="00A47263" w:rsidP="00A47263">
      <w:pPr>
        <w:widowControl w:val="0"/>
        <w:tabs>
          <w:tab w:val="left" w:pos="851"/>
          <w:tab w:val="left" w:pos="1134"/>
          <w:tab w:val="left" w:pos="1701"/>
        </w:tabs>
        <w:rPr>
          <w:color w:val="000000"/>
        </w:rPr>
      </w:pPr>
    </w:p>
    <w:p w14:paraId="0A7C538D" w14:textId="77777777" w:rsidR="00A47263" w:rsidRDefault="00A47263" w:rsidP="00A47263">
      <w:pPr>
        <w:widowControl w:val="0"/>
        <w:tabs>
          <w:tab w:val="left" w:pos="851"/>
          <w:tab w:val="left" w:pos="1134"/>
          <w:tab w:val="left" w:pos="1701"/>
        </w:tabs>
        <w:rPr>
          <w:color w:val="000000"/>
        </w:rPr>
      </w:pPr>
    </w:p>
    <w:p w14:paraId="5E9E06A3" w14:textId="77777777" w:rsidR="00A47263" w:rsidRDefault="00A47263" w:rsidP="00A47263">
      <w:pPr>
        <w:widowControl w:val="0"/>
        <w:tabs>
          <w:tab w:val="left" w:pos="851"/>
          <w:tab w:val="left" w:pos="1134"/>
          <w:tab w:val="left" w:pos="1701"/>
        </w:tabs>
        <w:rPr>
          <w:color w:val="000000"/>
        </w:rPr>
      </w:pPr>
    </w:p>
    <w:p w14:paraId="6F7180D1" w14:textId="77777777" w:rsidR="00A47263" w:rsidRDefault="00A47263" w:rsidP="00A47263">
      <w:pPr>
        <w:widowControl w:val="0"/>
        <w:tabs>
          <w:tab w:val="left" w:pos="851"/>
          <w:tab w:val="left" w:pos="1134"/>
          <w:tab w:val="left" w:pos="1701"/>
        </w:tabs>
        <w:rPr>
          <w:color w:val="000000"/>
        </w:rPr>
      </w:pPr>
    </w:p>
    <w:p w14:paraId="7067B773" w14:textId="77777777" w:rsidR="00A47263" w:rsidRDefault="00A47263" w:rsidP="00A47263">
      <w:pPr>
        <w:widowControl w:val="0"/>
        <w:tabs>
          <w:tab w:val="left" w:pos="851"/>
          <w:tab w:val="left" w:pos="1134"/>
          <w:tab w:val="left" w:pos="1701"/>
        </w:tabs>
        <w:rPr>
          <w:color w:val="000000"/>
        </w:rPr>
      </w:pPr>
    </w:p>
    <w:p w14:paraId="55F5BBC6" w14:textId="77777777" w:rsidR="00A47263" w:rsidRDefault="00A47263" w:rsidP="00A47263">
      <w:pPr>
        <w:widowControl w:val="0"/>
        <w:tabs>
          <w:tab w:val="left" w:pos="851"/>
          <w:tab w:val="left" w:pos="1134"/>
          <w:tab w:val="left" w:pos="1701"/>
        </w:tabs>
        <w:rPr>
          <w:color w:val="000000"/>
        </w:rPr>
      </w:pPr>
    </w:p>
    <w:p w14:paraId="4F3184A7" w14:textId="77777777" w:rsidR="00A47263" w:rsidRDefault="00A47263" w:rsidP="00A47263">
      <w:pPr>
        <w:widowControl w:val="0"/>
        <w:tabs>
          <w:tab w:val="left" w:pos="851"/>
          <w:tab w:val="left" w:pos="1134"/>
          <w:tab w:val="left" w:pos="1701"/>
        </w:tabs>
        <w:rPr>
          <w:color w:val="000000"/>
        </w:rPr>
      </w:pPr>
    </w:p>
    <w:p w14:paraId="39BADFD2" w14:textId="77777777" w:rsidR="00A47263" w:rsidRDefault="00A47263" w:rsidP="00A47263">
      <w:pPr>
        <w:widowControl w:val="0"/>
        <w:tabs>
          <w:tab w:val="left" w:pos="851"/>
          <w:tab w:val="left" w:pos="1134"/>
          <w:tab w:val="left" w:pos="1701"/>
        </w:tabs>
        <w:rPr>
          <w:color w:val="000000"/>
        </w:rPr>
      </w:pPr>
    </w:p>
    <w:p w14:paraId="51295D5F" w14:textId="77777777" w:rsidR="00A47263" w:rsidRDefault="00A47263" w:rsidP="00A47263">
      <w:pPr>
        <w:widowControl w:val="0"/>
        <w:tabs>
          <w:tab w:val="left" w:pos="851"/>
          <w:tab w:val="left" w:pos="1134"/>
          <w:tab w:val="left" w:pos="1701"/>
        </w:tabs>
        <w:rPr>
          <w:color w:val="000000"/>
        </w:rPr>
      </w:pPr>
    </w:p>
    <w:p w14:paraId="3AEFD66F" w14:textId="77777777" w:rsidR="00A47263" w:rsidRDefault="00A47263" w:rsidP="00A47263">
      <w:pPr>
        <w:widowControl w:val="0"/>
        <w:tabs>
          <w:tab w:val="left" w:pos="851"/>
          <w:tab w:val="left" w:pos="1134"/>
          <w:tab w:val="left" w:pos="1701"/>
        </w:tabs>
        <w:rPr>
          <w:color w:val="000000"/>
        </w:rPr>
      </w:pPr>
    </w:p>
    <w:p w14:paraId="1E0240C2" w14:textId="77777777" w:rsidR="00A47263" w:rsidRDefault="00A47263" w:rsidP="00A47263">
      <w:pPr>
        <w:widowControl w:val="0"/>
        <w:tabs>
          <w:tab w:val="left" w:pos="851"/>
          <w:tab w:val="left" w:pos="1134"/>
          <w:tab w:val="left" w:pos="1701"/>
        </w:tabs>
        <w:rPr>
          <w:color w:val="000000"/>
        </w:rPr>
      </w:pPr>
    </w:p>
    <w:p w14:paraId="577B238C" w14:textId="77777777" w:rsidR="00A47263" w:rsidRDefault="00A47263" w:rsidP="00A47263">
      <w:pPr>
        <w:widowControl w:val="0"/>
        <w:tabs>
          <w:tab w:val="left" w:pos="851"/>
          <w:tab w:val="left" w:pos="1134"/>
          <w:tab w:val="left" w:pos="1701"/>
        </w:tabs>
        <w:rPr>
          <w:color w:val="000000"/>
        </w:rPr>
      </w:pPr>
    </w:p>
    <w:p w14:paraId="2A0FA03B" w14:textId="77777777" w:rsidR="00A47263" w:rsidRDefault="00A47263" w:rsidP="00A47263">
      <w:pPr>
        <w:widowControl w:val="0"/>
        <w:tabs>
          <w:tab w:val="left" w:pos="851"/>
          <w:tab w:val="left" w:pos="1134"/>
          <w:tab w:val="left" w:pos="1701"/>
        </w:tabs>
        <w:rPr>
          <w:color w:val="000000"/>
        </w:rPr>
      </w:pPr>
    </w:p>
    <w:p w14:paraId="3482C044" w14:textId="77777777" w:rsidR="00A47263" w:rsidRDefault="00A47263" w:rsidP="00A47263">
      <w:pPr>
        <w:widowControl w:val="0"/>
        <w:tabs>
          <w:tab w:val="left" w:pos="851"/>
          <w:tab w:val="left" w:pos="1134"/>
          <w:tab w:val="left" w:pos="1701"/>
        </w:tabs>
        <w:rPr>
          <w:color w:val="000000"/>
        </w:rPr>
      </w:pPr>
    </w:p>
    <w:p w14:paraId="1716B976" w14:textId="77777777" w:rsidR="00A47263" w:rsidRDefault="00A47263" w:rsidP="00A47263">
      <w:pPr>
        <w:widowControl w:val="0"/>
        <w:tabs>
          <w:tab w:val="left" w:pos="851"/>
          <w:tab w:val="left" w:pos="1134"/>
          <w:tab w:val="left" w:pos="1701"/>
        </w:tabs>
        <w:rPr>
          <w:color w:val="000000"/>
        </w:rPr>
      </w:pPr>
    </w:p>
    <w:p w14:paraId="5DD5A5A7" w14:textId="77777777" w:rsidR="00A47263" w:rsidRPr="00633F9D" w:rsidRDefault="00A47263" w:rsidP="00A47263">
      <w:pPr>
        <w:widowControl w:val="0"/>
        <w:tabs>
          <w:tab w:val="left" w:pos="851"/>
          <w:tab w:val="left" w:pos="1134"/>
          <w:tab w:val="left" w:pos="1701"/>
        </w:tabs>
        <w:rPr>
          <w:color w:val="000000"/>
        </w:rPr>
      </w:pPr>
    </w:p>
    <w:p w14:paraId="6840E3F0" w14:textId="77777777" w:rsidR="00A47263" w:rsidRPr="00633F9D" w:rsidRDefault="00A47263" w:rsidP="00A47263">
      <w:pPr>
        <w:widowControl w:val="0"/>
        <w:tabs>
          <w:tab w:val="left" w:pos="2191"/>
        </w:tabs>
        <w:rPr>
          <w:color w:val="000000"/>
        </w:rPr>
      </w:pPr>
      <w:r w:rsidRPr="00633F9D">
        <w:rPr>
          <w:color w:val="000000"/>
        </w:rPr>
        <w:tab/>
      </w:r>
    </w:p>
    <w:p w14:paraId="1C755A16" w14:textId="77777777" w:rsidR="00A47263" w:rsidRPr="00633F9D" w:rsidRDefault="00A47263" w:rsidP="00A47263">
      <w:pPr>
        <w:widowControl w:val="0"/>
        <w:tabs>
          <w:tab w:val="left" w:pos="851"/>
          <w:tab w:val="left" w:pos="1134"/>
          <w:tab w:val="left" w:pos="1701"/>
        </w:tabs>
        <w:rPr>
          <w:color w:val="000000"/>
        </w:rPr>
      </w:pPr>
    </w:p>
    <w:p w14:paraId="5D0DC70C" w14:textId="562E9609" w:rsidR="00A47263" w:rsidRPr="0028615C" w:rsidRDefault="00A47263" w:rsidP="00A47263">
      <w:pPr>
        <w:widowControl w:val="0"/>
        <w:tabs>
          <w:tab w:val="left" w:pos="851"/>
          <w:tab w:val="left" w:pos="1134"/>
          <w:tab w:val="left" w:pos="1701"/>
        </w:tabs>
        <w:jc w:val="center"/>
        <w:rPr>
          <w:b/>
          <w:color w:val="000000"/>
          <w:sz w:val="36"/>
          <w:szCs w:val="36"/>
        </w:rPr>
      </w:pPr>
      <w:r w:rsidRPr="00633F9D">
        <w:rPr>
          <w:b/>
          <w:color w:val="000000"/>
          <w:sz w:val="52"/>
          <w:szCs w:val="52"/>
        </w:rPr>
        <w:t xml:space="preserve"> </w:t>
      </w:r>
      <w:r w:rsidR="0028615C" w:rsidRPr="0028615C">
        <w:rPr>
          <w:b/>
          <w:color w:val="000000"/>
          <w:sz w:val="36"/>
          <w:szCs w:val="36"/>
        </w:rPr>
        <w:t>SPECYFIKACJA TECHNICZNA WYKONANIA I ODBIORU ROBÓT BUDOWLANYCH</w:t>
      </w:r>
    </w:p>
    <w:p w14:paraId="6D056992" w14:textId="77777777" w:rsidR="00A47263" w:rsidRPr="0028615C" w:rsidRDefault="00A47263" w:rsidP="00A47263">
      <w:pPr>
        <w:widowControl w:val="0"/>
        <w:tabs>
          <w:tab w:val="left" w:pos="851"/>
          <w:tab w:val="left" w:pos="1134"/>
          <w:tab w:val="left" w:pos="1701"/>
        </w:tabs>
        <w:jc w:val="center"/>
        <w:rPr>
          <w:color w:val="000000"/>
          <w:sz w:val="36"/>
          <w:szCs w:val="36"/>
        </w:rPr>
      </w:pPr>
    </w:p>
    <w:p w14:paraId="03B00559" w14:textId="0A4FBFCB" w:rsidR="00A47263" w:rsidRPr="0028615C" w:rsidRDefault="0028615C" w:rsidP="00A47263">
      <w:pPr>
        <w:widowControl w:val="0"/>
        <w:tabs>
          <w:tab w:val="left" w:pos="851"/>
          <w:tab w:val="left" w:pos="1134"/>
          <w:tab w:val="left" w:pos="1701"/>
        </w:tabs>
        <w:jc w:val="center"/>
        <w:rPr>
          <w:b/>
          <w:color w:val="000000"/>
          <w:sz w:val="36"/>
          <w:szCs w:val="36"/>
        </w:rPr>
      </w:pPr>
      <w:r w:rsidRPr="0028615C">
        <w:rPr>
          <w:b/>
          <w:color w:val="000000"/>
          <w:sz w:val="36"/>
          <w:szCs w:val="36"/>
        </w:rPr>
        <w:t>M-15.02.01</w:t>
      </w:r>
    </w:p>
    <w:p w14:paraId="13E05038"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7CE6ACFF"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47B6E182"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7200A04A"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5AC4A79C"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647DC56C"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05A03D56"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7D34491F"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6C8239CA"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3E73B775" w14:textId="77777777" w:rsidR="0028615C" w:rsidRPr="0028615C" w:rsidRDefault="0028615C" w:rsidP="00A47263">
      <w:pPr>
        <w:widowControl w:val="0"/>
        <w:tabs>
          <w:tab w:val="left" w:pos="851"/>
          <w:tab w:val="left" w:pos="1134"/>
          <w:tab w:val="left" w:pos="1701"/>
        </w:tabs>
        <w:jc w:val="center"/>
        <w:rPr>
          <w:b/>
          <w:color w:val="000000"/>
          <w:sz w:val="36"/>
          <w:szCs w:val="36"/>
        </w:rPr>
      </w:pPr>
    </w:p>
    <w:p w14:paraId="12C9CBD3" w14:textId="5A0DB579" w:rsidR="00A47263" w:rsidRPr="0028615C" w:rsidRDefault="0028615C" w:rsidP="00A47263">
      <w:pPr>
        <w:widowControl w:val="0"/>
        <w:tabs>
          <w:tab w:val="left" w:pos="851"/>
          <w:tab w:val="left" w:pos="1134"/>
          <w:tab w:val="left" w:pos="1701"/>
        </w:tabs>
        <w:jc w:val="center"/>
        <w:rPr>
          <w:color w:val="000000"/>
          <w:sz w:val="36"/>
          <w:szCs w:val="36"/>
        </w:rPr>
      </w:pPr>
      <w:r w:rsidRPr="0028615C">
        <w:rPr>
          <w:b/>
          <w:color w:val="000000"/>
          <w:sz w:val="36"/>
          <w:szCs w:val="36"/>
        </w:rPr>
        <w:t>HYDROIZOLACJA ZGRZEWALNA</w:t>
      </w:r>
    </w:p>
    <w:p w14:paraId="629D22BC" w14:textId="77777777" w:rsidR="00A47263" w:rsidRDefault="00A47263" w:rsidP="00A47263">
      <w:pPr>
        <w:pStyle w:val="Punkty"/>
        <w:keepNext w:val="0"/>
        <w:widowControl w:val="0"/>
        <w:spacing w:before="0" w:line="240" w:lineRule="auto"/>
        <w:rPr>
          <w:color w:val="auto"/>
        </w:rPr>
      </w:pPr>
    </w:p>
    <w:p w14:paraId="414A7245" w14:textId="77777777" w:rsidR="00A47263" w:rsidRDefault="00A47263" w:rsidP="00A47263">
      <w:pPr>
        <w:rPr>
          <w:b/>
        </w:rPr>
      </w:pPr>
      <w:r>
        <w:br w:type="page"/>
      </w:r>
    </w:p>
    <w:p w14:paraId="7B73BF77" w14:textId="77777777" w:rsidR="00670AE6" w:rsidRPr="0028615C" w:rsidRDefault="00670AE6" w:rsidP="00670AE6">
      <w:pPr>
        <w:pStyle w:val="rozdzia3"/>
        <w:widowControl w:val="0"/>
        <w:numPr>
          <w:ilvl w:val="0"/>
          <w:numId w:val="0"/>
        </w:numPr>
        <w:outlineLvl w:val="0"/>
        <w:rPr>
          <w:color w:val="auto"/>
          <w:sz w:val="24"/>
          <w:szCs w:val="24"/>
          <w:lang w:val="pl-PL"/>
        </w:rPr>
      </w:pPr>
      <w:r w:rsidRPr="0028615C">
        <w:rPr>
          <w:color w:val="auto"/>
          <w:sz w:val="24"/>
          <w:szCs w:val="24"/>
          <w:lang w:val="pl-PL"/>
        </w:rPr>
        <w:lastRenderedPageBreak/>
        <w:t>M.15.02.01 Hydroizolacja zgrzewalna</w:t>
      </w:r>
    </w:p>
    <w:p w14:paraId="0FCDA8CB" w14:textId="77777777" w:rsidR="00670AE6" w:rsidRPr="0028615C" w:rsidRDefault="00670AE6">
      <w:pPr>
        <w:widowControl w:val="0"/>
        <w:tabs>
          <w:tab w:val="left" w:pos="284"/>
          <w:tab w:val="left" w:pos="1701"/>
          <w:tab w:val="left" w:leader="dot" w:pos="9540"/>
        </w:tabs>
        <w:rPr>
          <w:b/>
          <w:szCs w:val="24"/>
        </w:rPr>
      </w:pPr>
    </w:p>
    <w:p w14:paraId="5447E061" w14:textId="21E60154" w:rsidR="002C72EE" w:rsidRPr="0028615C" w:rsidRDefault="00447F17">
      <w:pPr>
        <w:widowControl w:val="0"/>
        <w:tabs>
          <w:tab w:val="left" w:pos="284"/>
          <w:tab w:val="left" w:pos="1701"/>
          <w:tab w:val="left" w:leader="dot" w:pos="9540"/>
        </w:tabs>
        <w:rPr>
          <w:b/>
          <w:szCs w:val="24"/>
        </w:rPr>
      </w:pPr>
      <w:r w:rsidRPr="0028615C">
        <w:rPr>
          <w:b/>
          <w:szCs w:val="24"/>
        </w:rPr>
        <w:t>1. Wstęp</w:t>
      </w:r>
    </w:p>
    <w:p w14:paraId="35E5F60D" w14:textId="7B419ABF" w:rsidR="0028615C" w:rsidRDefault="0028615C" w:rsidP="0028615C">
      <w:pPr>
        <w:pStyle w:val="tekstost"/>
        <w:numPr>
          <w:ilvl w:val="1"/>
          <w:numId w:val="29"/>
        </w:numPr>
        <w:overflowPunct w:val="0"/>
        <w:autoSpaceDE w:val="0"/>
        <w:autoSpaceDN w:val="0"/>
        <w:adjustRightInd w:val="0"/>
        <w:ind w:left="709" w:hanging="709"/>
        <w:textAlignment w:val="baseline"/>
        <w:rPr>
          <w:b/>
          <w:bCs/>
          <w:iCs/>
          <w:sz w:val="24"/>
        </w:rPr>
      </w:pPr>
      <w:r>
        <w:rPr>
          <w:b/>
          <w:bCs/>
          <w:iCs/>
          <w:sz w:val="24"/>
        </w:rPr>
        <w:t>Przedmiot WWiORB</w:t>
      </w:r>
    </w:p>
    <w:p w14:paraId="76B21DAD" w14:textId="521D2AEF" w:rsidR="00670AE6" w:rsidRPr="0028615C" w:rsidRDefault="00670AE6" w:rsidP="00670AE6">
      <w:pPr>
        <w:pStyle w:val="rozdzia31"/>
        <w:widowControl w:val="0"/>
        <w:outlineLvl w:val="0"/>
        <w:rPr>
          <w:color w:val="auto"/>
          <w:szCs w:val="24"/>
          <w:lang w:val="pl-PL"/>
        </w:rPr>
      </w:pPr>
    </w:p>
    <w:p w14:paraId="56125C61" w14:textId="39E84FC7" w:rsidR="00722777" w:rsidRPr="0028615C" w:rsidRDefault="0028615C" w:rsidP="0028615C">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b/>
          <w:szCs w:val="24"/>
        </w:rPr>
      </w:pPr>
      <w:r w:rsidRPr="003C7399">
        <w:rPr>
          <w:iCs/>
          <w:szCs w:val="24"/>
        </w:rPr>
        <w:t>Przedmiotem niniejszych Warunków Wykonania i Odbioru Robót Budowlanych są wytyczne do przygotowania przez Wykonawcę Specyfikacji Technicznych Wykonania i Odbioru Robót Budowlanych dla robót związanych</w:t>
      </w:r>
      <w:r>
        <w:rPr>
          <w:iCs/>
          <w:szCs w:val="24"/>
        </w:rPr>
        <w:t xml:space="preserve"> z </w:t>
      </w:r>
      <w:r w:rsidR="00447F17" w:rsidRPr="0028615C">
        <w:rPr>
          <w:bCs/>
          <w:szCs w:val="24"/>
        </w:rPr>
        <w:t xml:space="preserve">wykonaniem i odbiorem </w:t>
      </w:r>
      <w:r w:rsidR="00447F17" w:rsidRPr="0028615C">
        <w:rPr>
          <w:szCs w:val="24"/>
        </w:rPr>
        <w:t>izolacji termozgrzewalnej na drogowych obiektach inżynierskich</w:t>
      </w:r>
      <w:r>
        <w:rPr>
          <w:szCs w:val="24"/>
        </w:rPr>
        <w:t>.</w:t>
      </w:r>
    </w:p>
    <w:p w14:paraId="71208B8C" w14:textId="77777777" w:rsidR="00670AE6" w:rsidRPr="0028615C" w:rsidRDefault="00670AE6" w:rsidP="00670AE6">
      <w:pPr>
        <w:widowControl w:val="0"/>
        <w:jc w:val="both"/>
        <w:rPr>
          <w:b/>
          <w:bCs/>
          <w:szCs w:val="24"/>
        </w:rPr>
      </w:pPr>
    </w:p>
    <w:p w14:paraId="4CB71B10" w14:textId="5B5F980F" w:rsidR="00670AE6" w:rsidRPr="0028615C" w:rsidRDefault="00670AE6" w:rsidP="00670AE6">
      <w:pPr>
        <w:pStyle w:val="rozdzia31"/>
        <w:widowControl w:val="0"/>
        <w:outlineLvl w:val="0"/>
        <w:rPr>
          <w:color w:val="auto"/>
          <w:szCs w:val="24"/>
          <w:lang w:val="pl-PL"/>
        </w:rPr>
      </w:pPr>
      <w:r w:rsidRPr="0028615C">
        <w:rPr>
          <w:color w:val="auto"/>
          <w:szCs w:val="24"/>
          <w:lang w:val="pl-PL"/>
        </w:rPr>
        <w:t xml:space="preserve">1.2. Zakres robót objętych </w:t>
      </w:r>
      <w:r w:rsidR="0028615C" w:rsidRPr="0028615C">
        <w:rPr>
          <w:color w:val="auto"/>
          <w:szCs w:val="24"/>
          <w:lang w:val="pl-PL"/>
        </w:rPr>
        <w:t>WWiORB</w:t>
      </w:r>
    </w:p>
    <w:p w14:paraId="27960091" w14:textId="77777777" w:rsidR="00670AE6" w:rsidRPr="0028615C" w:rsidRDefault="00670AE6" w:rsidP="00670AE6">
      <w:pPr>
        <w:pStyle w:val="Tekstpodstawowy2"/>
        <w:widowControl w:val="0"/>
        <w:suppressAutoHyphens w:val="0"/>
        <w:rPr>
          <w:sz w:val="24"/>
          <w:szCs w:val="24"/>
        </w:rPr>
      </w:pPr>
      <w:r w:rsidRPr="0028615C">
        <w:rPr>
          <w:sz w:val="24"/>
          <w:szCs w:val="24"/>
        </w:rPr>
        <w:t>Specyfikacja Techniczna Wykonania i Odbioru Robót Budowlanych jest stosowana jako dokument przetargowy i kontraktowy przy zlecaniu i realizacji robót wymienionych w punkcie 1.1.</w:t>
      </w:r>
    </w:p>
    <w:p w14:paraId="40A086A7" w14:textId="77777777" w:rsidR="00670AE6" w:rsidRPr="0028615C" w:rsidRDefault="00670AE6" w:rsidP="00670AE6">
      <w:pPr>
        <w:pStyle w:val="rozdzia31"/>
        <w:widowControl w:val="0"/>
        <w:outlineLvl w:val="0"/>
        <w:rPr>
          <w:b w:val="0"/>
          <w:color w:val="auto"/>
          <w:szCs w:val="24"/>
          <w:lang w:val="pl-PL"/>
        </w:rPr>
      </w:pPr>
    </w:p>
    <w:p w14:paraId="695A958C" w14:textId="7D49217D" w:rsidR="00670AE6" w:rsidRPr="0028615C" w:rsidRDefault="00670AE6" w:rsidP="00670AE6">
      <w:pPr>
        <w:pStyle w:val="rozdzia31"/>
        <w:widowControl w:val="0"/>
        <w:outlineLvl w:val="0"/>
        <w:rPr>
          <w:color w:val="auto"/>
          <w:szCs w:val="24"/>
          <w:lang w:val="pl-PL"/>
        </w:rPr>
      </w:pPr>
      <w:r w:rsidRPr="0028615C">
        <w:rPr>
          <w:color w:val="auto"/>
          <w:szCs w:val="24"/>
          <w:lang w:val="pl-PL"/>
        </w:rPr>
        <w:t xml:space="preserve">1.3. Zakres robót objętych </w:t>
      </w:r>
      <w:r w:rsidR="0028615C" w:rsidRPr="0028615C">
        <w:rPr>
          <w:color w:val="auto"/>
          <w:szCs w:val="24"/>
          <w:lang w:val="pl-PL"/>
        </w:rPr>
        <w:t>WWiORB</w:t>
      </w:r>
    </w:p>
    <w:p w14:paraId="532816BE" w14:textId="1512663A" w:rsidR="00670AE6" w:rsidRPr="0028615C" w:rsidRDefault="00670AE6" w:rsidP="00670AE6">
      <w:pPr>
        <w:pStyle w:val="Listapunktowana"/>
        <w:widowControl w:val="0"/>
        <w:rPr>
          <w:sz w:val="24"/>
          <w:szCs w:val="24"/>
        </w:rPr>
      </w:pPr>
      <w:r w:rsidRPr="0028615C">
        <w:rPr>
          <w:sz w:val="24"/>
          <w:szCs w:val="24"/>
        </w:rPr>
        <w:t xml:space="preserve">Ustalenia zawarte w niniejszej </w:t>
      </w:r>
      <w:r w:rsidR="0028615C">
        <w:rPr>
          <w:bCs/>
          <w:iCs/>
          <w:sz w:val="24"/>
        </w:rPr>
        <w:t xml:space="preserve">WWiORB </w:t>
      </w:r>
      <w:r w:rsidRPr="0028615C">
        <w:rPr>
          <w:sz w:val="24"/>
          <w:szCs w:val="24"/>
        </w:rPr>
        <w:t>mają zastosowanie przy wykonaniu i odbiorze izolacji płyty obiektu i płyt przejściowych oraz dodatkowej izolacji zgodnie z Dokumentacją Projektową.</w:t>
      </w:r>
    </w:p>
    <w:p w14:paraId="604A5608" w14:textId="77777777" w:rsidR="002C72EE" w:rsidRPr="0028615C" w:rsidRDefault="002C72EE">
      <w:pPr>
        <w:widowControl w:val="0"/>
        <w:tabs>
          <w:tab w:val="left" w:pos="284"/>
        </w:tabs>
        <w:jc w:val="both"/>
        <w:rPr>
          <w:szCs w:val="24"/>
        </w:rPr>
      </w:pPr>
    </w:p>
    <w:p w14:paraId="1ED3657F" w14:textId="0FFAE7CE" w:rsidR="002C72EE" w:rsidRPr="0028615C" w:rsidRDefault="00447F17">
      <w:pPr>
        <w:pStyle w:val="Tekstpodstawowy"/>
        <w:widowControl w:val="0"/>
        <w:suppressAutoHyphens w:val="0"/>
        <w:outlineLvl w:val="0"/>
        <w:rPr>
          <w:b/>
          <w:szCs w:val="24"/>
        </w:rPr>
      </w:pPr>
      <w:r w:rsidRPr="0028615C">
        <w:rPr>
          <w:b/>
          <w:szCs w:val="24"/>
        </w:rPr>
        <w:t>1.</w:t>
      </w:r>
      <w:r w:rsidR="00670AE6" w:rsidRPr="0028615C">
        <w:rPr>
          <w:b/>
          <w:szCs w:val="24"/>
        </w:rPr>
        <w:t>4</w:t>
      </w:r>
      <w:r w:rsidRPr="0028615C">
        <w:rPr>
          <w:b/>
          <w:szCs w:val="24"/>
        </w:rPr>
        <w:t>. Określenia podstawowe</w:t>
      </w:r>
    </w:p>
    <w:p w14:paraId="2EE984E4" w14:textId="76F82CA0" w:rsidR="002C72EE" w:rsidRPr="0028615C" w:rsidRDefault="00447F17">
      <w:pPr>
        <w:pStyle w:val="Tekstpodstawowy2"/>
        <w:widowControl w:val="0"/>
        <w:suppressAutoHyphens w:val="0"/>
        <w:spacing w:after="60"/>
        <w:rPr>
          <w:sz w:val="24"/>
          <w:szCs w:val="24"/>
        </w:rPr>
      </w:pPr>
      <w:r w:rsidRPr="0028615C">
        <w:rPr>
          <w:sz w:val="24"/>
          <w:szCs w:val="24"/>
        </w:rPr>
        <w:t xml:space="preserve">Określenia podane w niniejszych </w:t>
      </w:r>
      <w:r w:rsidR="0028615C">
        <w:rPr>
          <w:bCs/>
          <w:iCs/>
          <w:sz w:val="24"/>
        </w:rPr>
        <w:t>WWiORB</w:t>
      </w:r>
      <w:r w:rsidR="0028615C" w:rsidRPr="0028615C">
        <w:rPr>
          <w:sz w:val="24"/>
          <w:szCs w:val="24"/>
        </w:rPr>
        <w:t xml:space="preserve"> </w:t>
      </w:r>
      <w:r w:rsidRPr="0028615C">
        <w:rPr>
          <w:sz w:val="24"/>
          <w:szCs w:val="24"/>
        </w:rPr>
        <w:t xml:space="preserve">są zgodne z obowiązującymi normami i przepisami zawartymi w pkt 10 niniejszych </w:t>
      </w:r>
      <w:r w:rsidR="0028615C">
        <w:rPr>
          <w:bCs/>
          <w:iCs/>
          <w:sz w:val="24"/>
        </w:rPr>
        <w:t>WWiORB</w:t>
      </w:r>
      <w:r w:rsidR="0028615C" w:rsidRPr="0028615C">
        <w:rPr>
          <w:sz w:val="24"/>
          <w:szCs w:val="24"/>
        </w:rPr>
        <w:t xml:space="preserve"> </w:t>
      </w:r>
      <w:r w:rsidRPr="0028615C">
        <w:rPr>
          <w:sz w:val="24"/>
          <w:szCs w:val="24"/>
        </w:rPr>
        <w:t xml:space="preserve">oraz określeniami podanymi w </w:t>
      </w:r>
      <w:r w:rsidR="0028615C">
        <w:rPr>
          <w:bCs/>
          <w:iCs/>
          <w:sz w:val="24"/>
        </w:rPr>
        <w:t>WWiORB</w:t>
      </w:r>
      <w:r w:rsidR="0028615C" w:rsidRPr="0028615C">
        <w:rPr>
          <w:sz w:val="24"/>
          <w:szCs w:val="24"/>
        </w:rPr>
        <w:t xml:space="preserve"> </w:t>
      </w:r>
      <w:r w:rsidRPr="0028615C">
        <w:rPr>
          <w:sz w:val="24"/>
          <w:szCs w:val="24"/>
        </w:rPr>
        <w:t>DM.00.00.00 „Wymagania ogólne”.</w:t>
      </w:r>
    </w:p>
    <w:p w14:paraId="2B8BC1B8" w14:textId="1327030A" w:rsidR="002C72EE" w:rsidRPr="0028615C" w:rsidRDefault="00447F17">
      <w:pPr>
        <w:pStyle w:val="Tekstpodstawowy"/>
        <w:widowControl w:val="0"/>
        <w:suppressAutoHyphens w:val="0"/>
        <w:spacing w:after="60"/>
        <w:rPr>
          <w:szCs w:val="24"/>
        </w:rPr>
      </w:pPr>
      <w:r w:rsidRPr="0028615C">
        <w:rPr>
          <w:b/>
          <w:szCs w:val="24"/>
        </w:rPr>
        <w:t xml:space="preserve">Papa termozgrzewalna - </w:t>
      </w:r>
      <w:r w:rsidRPr="0028615C">
        <w:rPr>
          <w:szCs w:val="24"/>
        </w:rPr>
        <w:t>papa polimeroasfaltowa na osnowie z włókniny lub tkaniny technicznej przesyconej i obustronnie powleczonej asfaltem. Obie powierzchnie papy są zabezpieczone przed sklejeniem w rolce posypką mineralną o odpowiedniej granulacji albo folią z tworzywa sztucznego. Papa termozgrzewalna przyklejana jest do powierzchni konstrukcji mostowej „na gorąco” po nadtopieniu jej powierzchni palnikiem gazowym.</w:t>
      </w:r>
    </w:p>
    <w:p w14:paraId="2EF1645F" w14:textId="071A571A" w:rsidR="002C72EE" w:rsidRPr="0028615C" w:rsidRDefault="00447F17">
      <w:pPr>
        <w:pStyle w:val="Tekstpodstawowy"/>
        <w:widowControl w:val="0"/>
        <w:suppressAutoHyphens w:val="0"/>
        <w:rPr>
          <w:szCs w:val="24"/>
        </w:rPr>
      </w:pPr>
      <w:r w:rsidRPr="0028615C">
        <w:rPr>
          <w:b/>
          <w:szCs w:val="24"/>
        </w:rPr>
        <w:t>Środek gruntujący</w:t>
      </w:r>
      <w:r w:rsidRPr="0028615C">
        <w:rPr>
          <w:szCs w:val="24"/>
        </w:rPr>
        <w:t xml:space="preserve"> – preparat asfaltowy lub żywiczny nanoszony na powierzchnię budowli przed nałożeniem właściwej izolacji asfaltowej, zwiększający przyczepność izolacji do podłoża.</w:t>
      </w:r>
    </w:p>
    <w:p w14:paraId="5E651E41" w14:textId="77777777" w:rsidR="00861CCF" w:rsidRPr="0028615C" w:rsidRDefault="00861CCF">
      <w:pPr>
        <w:pStyle w:val="Tekstpodstawowy"/>
        <w:widowControl w:val="0"/>
        <w:suppressAutoHyphens w:val="0"/>
        <w:rPr>
          <w:szCs w:val="24"/>
        </w:rPr>
      </w:pPr>
    </w:p>
    <w:p w14:paraId="188C47EE" w14:textId="77777777" w:rsidR="00670AE6" w:rsidRPr="0028615C" w:rsidRDefault="00670AE6">
      <w:pPr>
        <w:pStyle w:val="Tekstpodstawowy"/>
        <w:widowControl w:val="0"/>
        <w:suppressAutoHyphens w:val="0"/>
        <w:rPr>
          <w:szCs w:val="24"/>
        </w:rPr>
      </w:pPr>
    </w:p>
    <w:p w14:paraId="0E5B9BA4" w14:textId="77777777" w:rsidR="00670AE6" w:rsidRPr="0028615C" w:rsidRDefault="00670AE6" w:rsidP="00670AE6">
      <w:pPr>
        <w:pStyle w:val="rozdzia31"/>
        <w:widowControl w:val="0"/>
        <w:outlineLvl w:val="0"/>
        <w:rPr>
          <w:color w:val="auto"/>
          <w:szCs w:val="24"/>
          <w:lang w:val="pl-PL"/>
        </w:rPr>
      </w:pPr>
      <w:r w:rsidRPr="0028615C">
        <w:rPr>
          <w:color w:val="auto"/>
          <w:szCs w:val="24"/>
          <w:lang w:val="pl-PL"/>
        </w:rPr>
        <w:t>1.5. Ogólne wymagania dotyczące robót</w:t>
      </w:r>
    </w:p>
    <w:p w14:paraId="6B6E92C1" w14:textId="27DD7260" w:rsidR="00670AE6" w:rsidRPr="0028615C" w:rsidRDefault="00670AE6" w:rsidP="00670AE6">
      <w:pPr>
        <w:pStyle w:val="Tekstpodstawowywcity2"/>
        <w:widowControl w:val="0"/>
        <w:suppressAutoHyphens w:val="0"/>
        <w:ind w:left="0" w:firstLine="0"/>
        <w:rPr>
          <w:szCs w:val="24"/>
        </w:rPr>
      </w:pPr>
      <w:r w:rsidRPr="0028615C">
        <w:rPr>
          <w:szCs w:val="24"/>
        </w:rPr>
        <w:t xml:space="preserve">Ogólne wymagania dotyczące robót podano w </w:t>
      </w:r>
      <w:r w:rsidR="0028615C">
        <w:rPr>
          <w:bCs/>
          <w:iCs/>
        </w:rPr>
        <w:t>WWiORB</w:t>
      </w:r>
      <w:r w:rsidR="0028615C" w:rsidRPr="0028615C">
        <w:rPr>
          <w:szCs w:val="24"/>
        </w:rPr>
        <w:t xml:space="preserve"> </w:t>
      </w:r>
      <w:r w:rsidRPr="0028615C">
        <w:rPr>
          <w:szCs w:val="24"/>
        </w:rPr>
        <w:t>DM 00.00.00 "Wymagania Ogólne".</w:t>
      </w:r>
    </w:p>
    <w:p w14:paraId="0C00EE74" w14:textId="291A08F5" w:rsidR="00670AE6" w:rsidRPr="0028615C" w:rsidRDefault="00670AE6" w:rsidP="00670AE6">
      <w:pPr>
        <w:pStyle w:val="Tekstpodstawowywcity2"/>
        <w:widowControl w:val="0"/>
        <w:suppressAutoHyphens w:val="0"/>
        <w:ind w:left="0" w:firstLine="0"/>
        <w:rPr>
          <w:szCs w:val="24"/>
        </w:rPr>
      </w:pPr>
      <w:r w:rsidRPr="0028615C">
        <w:rPr>
          <w:szCs w:val="24"/>
        </w:rPr>
        <w:t xml:space="preserve">Wykonawca robót jest odpowiedzialny za jakość wykonania robót i ich zgodność z Dokumentacją Projektową, </w:t>
      </w:r>
      <w:r w:rsidR="0028615C">
        <w:rPr>
          <w:bCs/>
          <w:iCs/>
        </w:rPr>
        <w:t>WWiORB</w:t>
      </w:r>
      <w:r w:rsidR="0028615C" w:rsidRPr="0028615C">
        <w:rPr>
          <w:szCs w:val="24"/>
        </w:rPr>
        <w:t xml:space="preserve"> </w:t>
      </w:r>
      <w:r w:rsidRPr="0028615C">
        <w:rPr>
          <w:szCs w:val="24"/>
        </w:rPr>
        <w:t>i poleceniami Inżyniera.</w:t>
      </w:r>
    </w:p>
    <w:p w14:paraId="1F190795" w14:textId="77777777" w:rsidR="002C72EE" w:rsidRPr="0028615C" w:rsidRDefault="002C72EE">
      <w:pPr>
        <w:pStyle w:val="rozdzia3"/>
        <w:widowControl w:val="0"/>
        <w:numPr>
          <w:ilvl w:val="0"/>
          <w:numId w:val="0"/>
        </w:numPr>
        <w:outlineLvl w:val="0"/>
        <w:rPr>
          <w:b w:val="0"/>
          <w:color w:val="auto"/>
          <w:sz w:val="24"/>
          <w:szCs w:val="24"/>
          <w:lang w:val="pl-PL"/>
        </w:rPr>
      </w:pPr>
    </w:p>
    <w:p w14:paraId="1E449528" w14:textId="77777777" w:rsidR="002C72EE" w:rsidRPr="0028615C" w:rsidRDefault="00447F17">
      <w:pPr>
        <w:pStyle w:val="rozdzia3"/>
        <w:widowControl w:val="0"/>
        <w:numPr>
          <w:ilvl w:val="0"/>
          <w:numId w:val="0"/>
        </w:numPr>
        <w:outlineLvl w:val="0"/>
        <w:rPr>
          <w:color w:val="auto"/>
          <w:sz w:val="24"/>
          <w:szCs w:val="24"/>
          <w:lang w:val="pl-PL"/>
        </w:rPr>
      </w:pPr>
      <w:r w:rsidRPr="0028615C">
        <w:rPr>
          <w:color w:val="auto"/>
          <w:sz w:val="24"/>
          <w:szCs w:val="24"/>
          <w:lang w:val="pl-PL"/>
        </w:rPr>
        <w:t>2. Materiały</w:t>
      </w:r>
    </w:p>
    <w:p w14:paraId="481AE896" w14:textId="374FC272" w:rsidR="002C72EE" w:rsidRPr="0028615C" w:rsidRDefault="00447F17">
      <w:pPr>
        <w:pStyle w:val="Tekstpodstawowy"/>
        <w:widowControl w:val="0"/>
        <w:suppressAutoHyphens w:val="0"/>
        <w:rPr>
          <w:szCs w:val="24"/>
        </w:rPr>
      </w:pPr>
      <w:r w:rsidRPr="0028615C">
        <w:rPr>
          <w:szCs w:val="24"/>
        </w:rPr>
        <w:t xml:space="preserve">Ogólne wymagania dotyczące materiałów podano w </w:t>
      </w:r>
      <w:r w:rsidR="0028615C">
        <w:rPr>
          <w:bCs/>
          <w:iCs/>
        </w:rPr>
        <w:t>WWiORB</w:t>
      </w:r>
      <w:r w:rsidR="0028615C" w:rsidRPr="0028615C">
        <w:rPr>
          <w:szCs w:val="24"/>
        </w:rPr>
        <w:t xml:space="preserve"> </w:t>
      </w:r>
      <w:r w:rsidRPr="0028615C">
        <w:rPr>
          <w:szCs w:val="24"/>
        </w:rPr>
        <w:t>DM.00.00.00 “Wymagania ogólne”.</w:t>
      </w:r>
    </w:p>
    <w:p w14:paraId="4B59A027" w14:textId="77777777" w:rsidR="002C72EE" w:rsidRPr="0028615C" w:rsidRDefault="00447F17">
      <w:pPr>
        <w:pStyle w:val="Tekstpodstawowy"/>
        <w:widowControl w:val="0"/>
        <w:suppressAutoHyphens w:val="0"/>
        <w:rPr>
          <w:szCs w:val="24"/>
        </w:rPr>
      </w:pPr>
      <w:r w:rsidRPr="0028615C">
        <w:rPr>
          <w:szCs w:val="24"/>
        </w:rPr>
        <w:t>Zastosowane materiały muszą spełniać wymagania Ustawy o wyrobach budowlanych z dnia 16 kwietnia 2004 r. oraz uzyskać akceptację Inżyniera.</w:t>
      </w:r>
    </w:p>
    <w:p w14:paraId="4861D3F4" w14:textId="77777777" w:rsidR="002C72EE" w:rsidRPr="0028615C" w:rsidRDefault="00447F17">
      <w:pPr>
        <w:widowControl w:val="0"/>
        <w:jc w:val="both"/>
        <w:rPr>
          <w:szCs w:val="24"/>
        </w:rPr>
      </w:pPr>
      <w:r w:rsidRPr="0028615C">
        <w:rPr>
          <w:szCs w:val="24"/>
        </w:rPr>
        <w:t>Do wykonania izolacji z papy zgrzewalnej można stosować następujące materiały:</w:t>
      </w:r>
    </w:p>
    <w:p w14:paraId="6C0D2509" w14:textId="77777777" w:rsidR="002C72EE" w:rsidRPr="0028615C" w:rsidRDefault="00447F17" w:rsidP="0028615C">
      <w:pPr>
        <w:widowControl w:val="0"/>
        <w:numPr>
          <w:ilvl w:val="0"/>
          <w:numId w:val="7"/>
        </w:numPr>
        <w:overflowPunct w:val="0"/>
        <w:autoSpaceDE w:val="0"/>
        <w:autoSpaceDN w:val="0"/>
        <w:adjustRightInd w:val="0"/>
        <w:jc w:val="both"/>
        <w:textAlignment w:val="baseline"/>
        <w:rPr>
          <w:szCs w:val="24"/>
        </w:rPr>
      </w:pPr>
      <w:r w:rsidRPr="0028615C">
        <w:rPr>
          <w:szCs w:val="24"/>
        </w:rPr>
        <w:t xml:space="preserve">papę termozgrzewalną, </w:t>
      </w:r>
    </w:p>
    <w:p w14:paraId="4F52AB9A" w14:textId="77777777" w:rsidR="002C72EE" w:rsidRPr="0028615C" w:rsidRDefault="00447F17" w:rsidP="0028615C">
      <w:pPr>
        <w:widowControl w:val="0"/>
        <w:numPr>
          <w:ilvl w:val="0"/>
          <w:numId w:val="7"/>
        </w:numPr>
        <w:overflowPunct w:val="0"/>
        <w:autoSpaceDE w:val="0"/>
        <w:autoSpaceDN w:val="0"/>
        <w:adjustRightInd w:val="0"/>
        <w:jc w:val="both"/>
        <w:textAlignment w:val="baseline"/>
        <w:rPr>
          <w:szCs w:val="24"/>
        </w:rPr>
      </w:pPr>
      <w:r w:rsidRPr="0028615C">
        <w:rPr>
          <w:szCs w:val="24"/>
        </w:rPr>
        <w:t>środek gruntujący – asfaltowy lub żywiczny,</w:t>
      </w:r>
    </w:p>
    <w:p w14:paraId="318E0AFD" w14:textId="77777777" w:rsidR="002C72EE" w:rsidRPr="0028615C" w:rsidRDefault="00447F17" w:rsidP="0028615C">
      <w:pPr>
        <w:widowControl w:val="0"/>
        <w:numPr>
          <w:ilvl w:val="0"/>
          <w:numId w:val="7"/>
        </w:numPr>
        <w:overflowPunct w:val="0"/>
        <w:autoSpaceDE w:val="0"/>
        <w:autoSpaceDN w:val="0"/>
        <w:adjustRightInd w:val="0"/>
        <w:jc w:val="both"/>
        <w:textAlignment w:val="baseline"/>
        <w:rPr>
          <w:szCs w:val="24"/>
        </w:rPr>
      </w:pPr>
      <w:r w:rsidRPr="0028615C">
        <w:rPr>
          <w:szCs w:val="24"/>
        </w:rPr>
        <w:t>piasek kwarcowy do posypywania żywicy.</w:t>
      </w:r>
    </w:p>
    <w:p w14:paraId="31484FCC" w14:textId="77777777" w:rsidR="002C72EE" w:rsidRPr="0028615C" w:rsidRDefault="002C72EE">
      <w:pPr>
        <w:pStyle w:val="Tekstpodstawowy"/>
        <w:widowControl w:val="0"/>
        <w:suppressAutoHyphens w:val="0"/>
        <w:outlineLvl w:val="0"/>
        <w:rPr>
          <w:szCs w:val="24"/>
        </w:rPr>
      </w:pPr>
    </w:p>
    <w:p w14:paraId="3E2A0E51" w14:textId="77777777" w:rsidR="002C72EE" w:rsidRPr="0028615C" w:rsidRDefault="00447F17">
      <w:pPr>
        <w:pStyle w:val="Tekstpodstawowy"/>
        <w:widowControl w:val="0"/>
        <w:suppressAutoHyphens w:val="0"/>
        <w:outlineLvl w:val="0"/>
        <w:rPr>
          <w:b/>
          <w:szCs w:val="24"/>
        </w:rPr>
      </w:pPr>
      <w:r w:rsidRPr="0028615C">
        <w:rPr>
          <w:b/>
          <w:szCs w:val="24"/>
        </w:rPr>
        <w:t>2.1. Dane ogólne</w:t>
      </w:r>
    </w:p>
    <w:p w14:paraId="6E73FEA8" w14:textId="77777777" w:rsidR="002C72EE" w:rsidRPr="0028615C" w:rsidRDefault="00447F17">
      <w:pPr>
        <w:widowControl w:val="0"/>
        <w:jc w:val="both"/>
        <w:rPr>
          <w:szCs w:val="24"/>
        </w:rPr>
      </w:pPr>
      <w:r w:rsidRPr="0028615C">
        <w:rPr>
          <w:szCs w:val="24"/>
        </w:rPr>
        <w:t>Należy stosować papę zgrzewalną na osnowie przesyconej i obustronnie powleczonej asfaltem modyfikowanym polimerami oraz dodatkami poprawiającymi adhezję. Można stosować papę, do produkcji której zastosowano jeden z dwóch rodzajów polimeroasfaltów:</w:t>
      </w:r>
    </w:p>
    <w:p w14:paraId="72FD6CF0" w14:textId="77777777" w:rsidR="002C72EE" w:rsidRPr="0028615C" w:rsidRDefault="00447F17" w:rsidP="0028615C">
      <w:pPr>
        <w:widowControl w:val="0"/>
        <w:numPr>
          <w:ilvl w:val="0"/>
          <w:numId w:val="21"/>
        </w:numPr>
        <w:jc w:val="both"/>
        <w:rPr>
          <w:szCs w:val="24"/>
        </w:rPr>
      </w:pPr>
      <w:r w:rsidRPr="0028615C">
        <w:rPr>
          <w:szCs w:val="24"/>
        </w:rPr>
        <w:t>elastomeroasfalt, w którym głównym dodatkiem jest kauczuk butadienowo-styrenowy SBS,</w:t>
      </w:r>
    </w:p>
    <w:p w14:paraId="7F492167" w14:textId="77777777" w:rsidR="002C72EE" w:rsidRPr="0028615C" w:rsidRDefault="00447F17" w:rsidP="0028615C">
      <w:pPr>
        <w:widowControl w:val="0"/>
        <w:numPr>
          <w:ilvl w:val="0"/>
          <w:numId w:val="21"/>
        </w:numPr>
        <w:jc w:val="both"/>
        <w:rPr>
          <w:szCs w:val="24"/>
        </w:rPr>
      </w:pPr>
      <w:r w:rsidRPr="0028615C">
        <w:rPr>
          <w:szCs w:val="24"/>
        </w:rPr>
        <w:lastRenderedPageBreak/>
        <w:t>plastomeroasfalt modyfikowany polipropylenem ataktycznym APP.</w:t>
      </w:r>
    </w:p>
    <w:p w14:paraId="034F172C" w14:textId="6473F903" w:rsidR="002C72EE" w:rsidRPr="0028615C" w:rsidRDefault="00447F17" w:rsidP="00362323">
      <w:pPr>
        <w:widowControl w:val="0"/>
        <w:jc w:val="both"/>
        <w:rPr>
          <w:szCs w:val="24"/>
        </w:rPr>
      </w:pPr>
      <w:r w:rsidRPr="0028615C">
        <w:rPr>
          <w:szCs w:val="24"/>
        </w:rPr>
        <w:t xml:space="preserve">Papa zgrzewalna musi być zgodna z wymaganiami Ustawy o wyrobach budowlanych z dnia 16 kwietnia 2004 r. </w:t>
      </w:r>
    </w:p>
    <w:p w14:paraId="0C389B99" w14:textId="77777777" w:rsidR="002C72EE" w:rsidRPr="0028615C" w:rsidRDefault="00447F17">
      <w:pPr>
        <w:pStyle w:val="rozdzia3"/>
        <w:widowControl w:val="0"/>
        <w:numPr>
          <w:ilvl w:val="12"/>
          <w:numId w:val="0"/>
        </w:numPr>
        <w:rPr>
          <w:b w:val="0"/>
          <w:color w:val="auto"/>
          <w:sz w:val="24"/>
          <w:szCs w:val="24"/>
          <w:lang w:val="pl-PL"/>
        </w:rPr>
      </w:pPr>
      <w:r w:rsidRPr="0028615C">
        <w:rPr>
          <w:b w:val="0"/>
          <w:color w:val="auto"/>
          <w:sz w:val="24"/>
          <w:szCs w:val="24"/>
          <w:lang w:val="pl-PL"/>
        </w:rPr>
        <w:t>Wybór materiału izolacyjnego musi zostać zaaprobowany przez Inżyniera.</w:t>
      </w:r>
    </w:p>
    <w:p w14:paraId="72B6014A" w14:textId="77777777" w:rsidR="002C72EE" w:rsidRPr="0028615C" w:rsidRDefault="002C72EE">
      <w:pPr>
        <w:pStyle w:val="rozdzia3"/>
        <w:widowControl w:val="0"/>
        <w:numPr>
          <w:ilvl w:val="12"/>
          <w:numId w:val="0"/>
        </w:numPr>
        <w:outlineLvl w:val="0"/>
        <w:rPr>
          <w:b w:val="0"/>
          <w:color w:val="auto"/>
          <w:sz w:val="24"/>
          <w:szCs w:val="24"/>
          <w:lang w:val="pl-PL"/>
        </w:rPr>
      </w:pPr>
    </w:p>
    <w:p w14:paraId="4B5C7A5F" w14:textId="77777777" w:rsidR="002C72EE" w:rsidRPr="0028615C" w:rsidRDefault="00447F17">
      <w:pPr>
        <w:pStyle w:val="rozdzia3"/>
        <w:widowControl w:val="0"/>
        <w:numPr>
          <w:ilvl w:val="12"/>
          <w:numId w:val="0"/>
        </w:numPr>
        <w:outlineLvl w:val="0"/>
        <w:rPr>
          <w:color w:val="auto"/>
          <w:sz w:val="24"/>
          <w:szCs w:val="24"/>
          <w:lang w:val="pl-PL"/>
        </w:rPr>
      </w:pPr>
      <w:r w:rsidRPr="0028615C">
        <w:rPr>
          <w:color w:val="auto"/>
          <w:sz w:val="24"/>
          <w:szCs w:val="24"/>
          <w:lang w:val="pl-PL"/>
        </w:rPr>
        <w:t>2.2. Wymagania dotyczące materiałów</w:t>
      </w:r>
    </w:p>
    <w:p w14:paraId="35CF5ADD" w14:textId="77777777" w:rsidR="002C72EE" w:rsidRPr="0028615C" w:rsidRDefault="002C72EE">
      <w:pPr>
        <w:pStyle w:val="rozdzia3"/>
        <w:widowControl w:val="0"/>
        <w:numPr>
          <w:ilvl w:val="12"/>
          <w:numId w:val="0"/>
        </w:numPr>
        <w:outlineLvl w:val="0"/>
        <w:rPr>
          <w:b w:val="0"/>
          <w:color w:val="auto"/>
          <w:sz w:val="24"/>
          <w:szCs w:val="24"/>
          <w:lang w:val="pl-PL"/>
        </w:rPr>
      </w:pPr>
    </w:p>
    <w:p w14:paraId="6EDDADA5" w14:textId="77777777" w:rsidR="002C72EE" w:rsidRPr="0028615C" w:rsidRDefault="00447F17">
      <w:pPr>
        <w:pStyle w:val="rozdzia3"/>
        <w:widowControl w:val="0"/>
        <w:numPr>
          <w:ilvl w:val="12"/>
          <w:numId w:val="0"/>
        </w:numPr>
        <w:outlineLvl w:val="0"/>
        <w:rPr>
          <w:color w:val="auto"/>
          <w:sz w:val="24"/>
          <w:szCs w:val="24"/>
          <w:lang w:val="pl-PL"/>
        </w:rPr>
      </w:pPr>
      <w:r w:rsidRPr="0028615C">
        <w:rPr>
          <w:color w:val="auto"/>
          <w:sz w:val="24"/>
          <w:szCs w:val="24"/>
          <w:lang w:val="pl-PL"/>
        </w:rPr>
        <w:t>2.2.1. Papa termozgrzewalna</w:t>
      </w:r>
    </w:p>
    <w:p w14:paraId="495B7938" w14:textId="2FFC58EF" w:rsidR="002C72EE" w:rsidRPr="0028615C" w:rsidRDefault="00447F17">
      <w:pPr>
        <w:pStyle w:val="rozdzia3"/>
        <w:widowControl w:val="0"/>
        <w:numPr>
          <w:ilvl w:val="12"/>
          <w:numId w:val="0"/>
        </w:numPr>
        <w:outlineLvl w:val="0"/>
        <w:rPr>
          <w:b w:val="0"/>
          <w:color w:val="auto"/>
          <w:sz w:val="24"/>
          <w:szCs w:val="24"/>
          <w:lang w:val="pl-PL"/>
        </w:rPr>
      </w:pPr>
      <w:r w:rsidRPr="0028615C">
        <w:rPr>
          <w:b w:val="0"/>
          <w:color w:val="auto"/>
          <w:sz w:val="24"/>
          <w:szCs w:val="24"/>
          <w:lang w:val="pl-PL"/>
        </w:rPr>
        <w:t xml:space="preserve">Arkusz papy powinien mieć równomiernie rozłożoną powłokę i posypkę, równe krawędzie. </w:t>
      </w:r>
    </w:p>
    <w:p w14:paraId="554630EF" w14:textId="77777777" w:rsidR="002C72EE" w:rsidRPr="0028615C" w:rsidRDefault="00447F17">
      <w:pPr>
        <w:pStyle w:val="rozdzia3"/>
        <w:widowControl w:val="0"/>
        <w:numPr>
          <w:ilvl w:val="12"/>
          <w:numId w:val="0"/>
        </w:numPr>
        <w:rPr>
          <w:b w:val="0"/>
          <w:color w:val="auto"/>
          <w:sz w:val="24"/>
          <w:szCs w:val="24"/>
          <w:lang w:val="pl-PL"/>
        </w:rPr>
      </w:pPr>
      <w:r w:rsidRPr="0028615C">
        <w:rPr>
          <w:b w:val="0"/>
          <w:color w:val="auto"/>
          <w:sz w:val="24"/>
          <w:szCs w:val="24"/>
          <w:lang w:val="pl-PL"/>
        </w:rPr>
        <w:t>Ponadto papa powinna odpowiadać wymaganiom podanym w Tablicy 1.</w:t>
      </w:r>
    </w:p>
    <w:p w14:paraId="1E153470" w14:textId="77777777" w:rsidR="00362323" w:rsidRPr="0028615C" w:rsidRDefault="00362323">
      <w:pPr>
        <w:pStyle w:val="rozdzia3"/>
        <w:widowControl w:val="0"/>
        <w:numPr>
          <w:ilvl w:val="12"/>
          <w:numId w:val="0"/>
        </w:numPr>
        <w:outlineLvl w:val="0"/>
        <w:rPr>
          <w:b w:val="0"/>
          <w:bCs/>
          <w:color w:val="auto"/>
          <w:sz w:val="24"/>
          <w:szCs w:val="24"/>
          <w:lang w:val="pl-PL"/>
        </w:rPr>
      </w:pPr>
    </w:p>
    <w:p w14:paraId="4C8D070E" w14:textId="77777777" w:rsidR="002C72EE" w:rsidRPr="0028615C" w:rsidRDefault="00447F17">
      <w:pPr>
        <w:pStyle w:val="rozdzia3"/>
        <w:widowControl w:val="0"/>
        <w:numPr>
          <w:ilvl w:val="12"/>
          <w:numId w:val="0"/>
        </w:numPr>
        <w:spacing w:after="60"/>
        <w:outlineLvl w:val="0"/>
        <w:rPr>
          <w:b w:val="0"/>
          <w:bCs/>
          <w:color w:val="auto"/>
          <w:sz w:val="24"/>
          <w:szCs w:val="24"/>
          <w:lang w:val="pl-PL"/>
        </w:rPr>
      </w:pPr>
      <w:r w:rsidRPr="0028615C">
        <w:rPr>
          <w:bCs/>
          <w:color w:val="auto"/>
          <w:sz w:val="24"/>
          <w:szCs w:val="24"/>
          <w:lang w:val="pl-PL"/>
        </w:rPr>
        <w:t>Tablica 1</w:t>
      </w:r>
      <w:r w:rsidRPr="0028615C">
        <w:rPr>
          <w:b w:val="0"/>
          <w:bCs/>
          <w:color w:val="auto"/>
          <w:sz w:val="24"/>
          <w:szCs w:val="24"/>
          <w:lang w:val="pl-PL"/>
        </w:rPr>
        <w:t>. Wymagania dla polimeroasfaltowej papy zgrzewalnej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425"/>
        <w:gridCol w:w="2906"/>
        <w:gridCol w:w="921"/>
        <w:gridCol w:w="2835"/>
        <w:gridCol w:w="2052"/>
      </w:tblGrid>
      <w:tr w:rsidR="006054DD" w:rsidRPr="0028615C" w14:paraId="159A26C8" w14:textId="77777777" w:rsidTr="009F0908">
        <w:trPr>
          <w:cantSplit/>
        </w:trPr>
        <w:tc>
          <w:tcPr>
            <w:tcW w:w="425" w:type="dxa"/>
            <w:vAlign w:val="center"/>
          </w:tcPr>
          <w:p w14:paraId="0D3AA3C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1</w:t>
            </w:r>
          </w:p>
        </w:tc>
        <w:tc>
          <w:tcPr>
            <w:tcW w:w="2906" w:type="dxa"/>
            <w:vAlign w:val="center"/>
          </w:tcPr>
          <w:p w14:paraId="1DAAD407"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2</w:t>
            </w:r>
          </w:p>
        </w:tc>
        <w:tc>
          <w:tcPr>
            <w:tcW w:w="921" w:type="dxa"/>
            <w:vAlign w:val="center"/>
          </w:tcPr>
          <w:p w14:paraId="3D94E13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3</w:t>
            </w:r>
          </w:p>
        </w:tc>
        <w:tc>
          <w:tcPr>
            <w:tcW w:w="2835" w:type="dxa"/>
            <w:vAlign w:val="center"/>
          </w:tcPr>
          <w:p w14:paraId="1391D30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4</w:t>
            </w:r>
          </w:p>
        </w:tc>
        <w:tc>
          <w:tcPr>
            <w:tcW w:w="2052" w:type="dxa"/>
            <w:vAlign w:val="center"/>
          </w:tcPr>
          <w:p w14:paraId="5C5A772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5</w:t>
            </w:r>
          </w:p>
        </w:tc>
      </w:tr>
      <w:tr w:rsidR="006054DD" w:rsidRPr="0028615C" w14:paraId="303BEE92" w14:textId="77777777" w:rsidTr="009F0908">
        <w:trPr>
          <w:cantSplit/>
        </w:trPr>
        <w:tc>
          <w:tcPr>
            <w:tcW w:w="425" w:type="dxa"/>
            <w:vMerge w:val="restart"/>
            <w:vAlign w:val="center"/>
          </w:tcPr>
          <w:p w14:paraId="55CE73B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Lp.</w:t>
            </w:r>
          </w:p>
        </w:tc>
        <w:tc>
          <w:tcPr>
            <w:tcW w:w="2906" w:type="dxa"/>
            <w:vMerge w:val="restart"/>
            <w:vAlign w:val="center"/>
          </w:tcPr>
          <w:p w14:paraId="6C39072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Właściwości</w:t>
            </w:r>
          </w:p>
        </w:tc>
        <w:tc>
          <w:tcPr>
            <w:tcW w:w="921" w:type="dxa"/>
            <w:vMerge w:val="restart"/>
            <w:vAlign w:val="center"/>
          </w:tcPr>
          <w:p w14:paraId="62D3F8F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Jednostka</w:t>
            </w:r>
          </w:p>
        </w:tc>
        <w:tc>
          <w:tcPr>
            <w:tcW w:w="2835" w:type="dxa"/>
            <w:vAlign w:val="center"/>
          </w:tcPr>
          <w:p w14:paraId="79033CE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Wymagana wartość wobec polimeroasfaltowych pap przeznaczonych na izolacje</w:t>
            </w:r>
          </w:p>
        </w:tc>
        <w:tc>
          <w:tcPr>
            <w:tcW w:w="2052" w:type="dxa"/>
            <w:vMerge w:val="restart"/>
            <w:vAlign w:val="center"/>
          </w:tcPr>
          <w:p w14:paraId="0C44389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Metoda badań według</w:t>
            </w:r>
          </w:p>
        </w:tc>
      </w:tr>
      <w:tr w:rsidR="006054DD" w:rsidRPr="0028615C" w14:paraId="257C7517" w14:textId="77777777" w:rsidTr="009F0908">
        <w:trPr>
          <w:cantSplit/>
        </w:trPr>
        <w:tc>
          <w:tcPr>
            <w:tcW w:w="425" w:type="dxa"/>
            <w:vMerge/>
            <w:vAlign w:val="center"/>
          </w:tcPr>
          <w:p w14:paraId="063C183B"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tc>
        <w:tc>
          <w:tcPr>
            <w:tcW w:w="2906" w:type="dxa"/>
            <w:vMerge/>
            <w:vAlign w:val="center"/>
          </w:tcPr>
          <w:p w14:paraId="4A7A43F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tc>
        <w:tc>
          <w:tcPr>
            <w:tcW w:w="921" w:type="dxa"/>
            <w:vMerge/>
            <w:vAlign w:val="center"/>
          </w:tcPr>
          <w:p w14:paraId="4F8DF48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tc>
        <w:tc>
          <w:tcPr>
            <w:tcW w:w="2835" w:type="dxa"/>
            <w:vAlign w:val="center"/>
          </w:tcPr>
          <w:p w14:paraId="13E9E54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Jednowarstwowe</w:t>
            </w:r>
          </w:p>
        </w:tc>
        <w:tc>
          <w:tcPr>
            <w:tcW w:w="2052" w:type="dxa"/>
            <w:vMerge/>
            <w:vAlign w:val="center"/>
          </w:tcPr>
          <w:p w14:paraId="0F0DF4F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tc>
      </w:tr>
      <w:tr w:rsidR="006054DD" w:rsidRPr="0028615C" w14:paraId="40FF9945" w14:textId="77777777" w:rsidTr="009F0908">
        <w:trPr>
          <w:cantSplit/>
        </w:trPr>
        <w:tc>
          <w:tcPr>
            <w:tcW w:w="425" w:type="dxa"/>
            <w:vAlign w:val="center"/>
          </w:tcPr>
          <w:p w14:paraId="32A4AB67"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1</w:t>
            </w:r>
          </w:p>
        </w:tc>
        <w:tc>
          <w:tcPr>
            <w:tcW w:w="2906" w:type="dxa"/>
            <w:vAlign w:val="bottom"/>
          </w:tcPr>
          <w:p w14:paraId="7250632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Wygląd zewnętrzny</w:t>
            </w:r>
          </w:p>
        </w:tc>
        <w:tc>
          <w:tcPr>
            <w:tcW w:w="921" w:type="dxa"/>
            <w:vAlign w:val="center"/>
          </w:tcPr>
          <w:p w14:paraId="10F9067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t>
            </w:r>
          </w:p>
        </w:tc>
        <w:tc>
          <w:tcPr>
            <w:tcW w:w="2835" w:type="dxa"/>
            <w:vAlign w:val="center"/>
          </w:tcPr>
          <w:p w14:paraId="3C79024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 xml:space="preserve">Bez wad </w:t>
            </w:r>
            <w:r w:rsidRPr="0028615C">
              <w:rPr>
                <w:szCs w:val="24"/>
                <w:vertAlign w:val="superscript"/>
              </w:rPr>
              <w:t>1)</w:t>
            </w:r>
          </w:p>
        </w:tc>
        <w:tc>
          <w:tcPr>
            <w:tcW w:w="2052" w:type="dxa"/>
            <w:vAlign w:val="center"/>
          </w:tcPr>
          <w:p w14:paraId="095946D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6EDADB15" w14:textId="77777777" w:rsidTr="009F0908">
        <w:trPr>
          <w:cantSplit/>
        </w:trPr>
        <w:tc>
          <w:tcPr>
            <w:tcW w:w="425" w:type="dxa"/>
            <w:vAlign w:val="center"/>
          </w:tcPr>
          <w:p w14:paraId="28A7CCE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2</w:t>
            </w:r>
          </w:p>
        </w:tc>
        <w:tc>
          <w:tcPr>
            <w:tcW w:w="2906" w:type="dxa"/>
            <w:vAlign w:val="bottom"/>
          </w:tcPr>
          <w:p w14:paraId="486B7AE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Długość arkusza</w:t>
            </w:r>
          </w:p>
        </w:tc>
        <w:tc>
          <w:tcPr>
            <w:tcW w:w="921" w:type="dxa"/>
            <w:vAlign w:val="center"/>
          </w:tcPr>
          <w:p w14:paraId="5E57AFD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cm</w:t>
            </w:r>
          </w:p>
        </w:tc>
        <w:tc>
          <w:tcPr>
            <w:tcW w:w="2835" w:type="dxa"/>
            <w:vAlign w:val="center"/>
          </w:tcPr>
          <w:p w14:paraId="65027BF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 xml:space="preserve">L ± 1,0% L </w:t>
            </w:r>
            <w:r w:rsidRPr="0028615C">
              <w:rPr>
                <w:szCs w:val="24"/>
                <w:vertAlign w:val="superscript"/>
              </w:rPr>
              <w:t>2)</w:t>
            </w:r>
          </w:p>
        </w:tc>
        <w:tc>
          <w:tcPr>
            <w:tcW w:w="2052" w:type="dxa"/>
            <w:vAlign w:val="center"/>
          </w:tcPr>
          <w:p w14:paraId="2B5B766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2C1B9F21" w14:textId="77777777" w:rsidTr="009F0908">
        <w:trPr>
          <w:cantSplit/>
        </w:trPr>
        <w:tc>
          <w:tcPr>
            <w:tcW w:w="425" w:type="dxa"/>
            <w:vAlign w:val="center"/>
          </w:tcPr>
          <w:p w14:paraId="5D13AA4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3</w:t>
            </w:r>
          </w:p>
        </w:tc>
        <w:tc>
          <w:tcPr>
            <w:tcW w:w="2906" w:type="dxa"/>
            <w:vAlign w:val="bottom"/>
          </w:tcPr>
          <w:p w14:paraId="5677D36F"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Szerokość arkusza</w:t>
            </w:r>
          </w:p>
        </w:tc>
        <w:tc>
          <w:tcPr>
            <w:tcW w:w="921" w:type="dxa"/>
            <w:vAlign w:val="center"/>
          </w:tcPr>
          <w:p w14:paraId="4DF7364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cm</w:t>
            </w:r>
          </w:p>
        </w:tc>
        <w:tc>
          <w:tcPr>
            <w:tcW w:w="2835" w:type="dxa"/>
            <w:vAlign w:val="center"/>
          </w:tcPr>
          <w:p w14:paraId="1FE9D2F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 xml:space="preserve">S ± 2,0% S </w:t>
            </w:r>
            <w:r w:rsidRPr="0028615C">
              <w:rPr>
                <w:szCs w:val="24"/>
                <w:vertAlign w:val="superscript"/>
              </w:rPr>
              <w:t>3)</w:t>
            </w:r>
          </w:p>
        </w:tc>
        <w:tc>
          <w:tcPr>
            <w:tcW w:w="2052" w:type="dxa"/>
            <w:vAlign w:val="center"/>
          </w:tcPr>
          <w:p w14:paraId="684EA4F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4EBDA785" w14:textId="77777777" w:rsidTr="009F0908">
        <w:trPr>
          <w:cantSplit/>
        </w:trPr>
        <w:tc>
          <w:tcPr>
            <w:tcW w:w="425" w:type="dxa"/>
            <w:vAlign w:val="center"/>
          </w:tcPr>
          <w:p w14:paraId="3AB4711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4</w:t>
            </w:r>
          </w:p>
        </w:tc>
        <w:tc>
          <w:tcPr>
            <w:tcW w:w="2906" w:type="dxa"/>
            <w:vAlign w:val="bottom"/>
          </w:tcPr>
          <w:p w14:paraId="3763000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Grubość arkusza</w:t>
            </w:r>
          </w:p>
        </w:tc>
        <w:tc>
          <w:tcPr>
            <w:tcW w:w="921" w:type="dxa"/>
            <w:vAlign w:val="center"/>
          </w:tcPr>
          <w:p w14:paraId="6C04FEBB"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mm</w:t>
            </w:r>
          </w:p>
        </w:tc>
        <w:tc>
          <w:tcPr>
            <w:tcW w:w="2835" w:type="dxa"/>
            <w:vAlign w:val="center"/>
          </w:tcPr>
          <w:p w14:paraId="16AD453F"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5,0</w:t>
            </w:r>
          </w:p>
        </w:tc>
        <w:tc>
          <w:tcPr>
            <w:tcW w:w="2052" w:type="dxa"/>
            <w:vAlign w:val="center"/>
          </w:tcPr>
          <w:p w14:paraId="1046385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70ECFD4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PB/TM-1/1</w:t>
            </w:r>
          </w:p>
        </w:tc>
      </w:tr>
      <w:tr w:rsidR="006054DD" w:rsidRPr="0028615C" w14:paraId="6B414E41" w14:textId="77777777" w:rsidTr="009F0908">
        <w:trPr>
          <w:cantSplit/>
        </w:trPr>
        <w:tc>
          <w:tcPr>
            <w:tcW w:w="425" w:type="dxa"/>
            <w:vAlign w:val="center"/>
          </w:tcPr>
          <w:p w14:paraId="5CD0769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5</w:t>
            </w:r>
          </w:p>
        </w:tc>
        <w:tc>
          <w:tcPr>
            <w:tcW w:w="2906" w:type="dxa"/>
            <w:vAlign w:val="bottom"/>
          </w:tcPr>
          <w:p w14:paraId="4462D14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Grubość warstwy izolacyjnej pod osnową</w:t>
            </w:r>
          </w:p>
        </w:tc>
        <w:tc>
          <w:tcPr>
            <w:tcW w:w="921" w:type="dxa"/>
            <w:vAlign w:val="center"/>
          </w:tcPr>
          <w:p w14:paraId="1E02864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mm</w:t>
            </w:r>
          </w:p>
        </w:tc>
        <w:tc>
          <w:tcPr>
            <w:tcW w:w="2835" w:type="dxa"/>
            <w:vAlign w:val="center"/>
          </w:tcPr>
          <w:p w14:paraId="61E524B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2,0</w:t>
            </w:r>
          </w:p>
        </w:tc>
        <w:tc>
          <w:tcPr>
            <w:tcW w:w="2052" w:type="dxa"/>
            <w:vAlign w:val="center"/>
          </w:tcPr>
          <w:p w14:paraId="2EBE1D5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4E77F6BB"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PB/TM-1/2</w:t>
            </w:r>
          </w:p>
        </w:tc>
      </w:tr>
      <w:tr w:rsidR="006054DD" w:rsidRPr="0028615C" w14:paraId="36E774F4" w14:textId="77777777" w:rsidTr="009F0908">
        <w:trPr>
          <w:cantSplit/>
        </w:trPr>
        <w:tc>
          <w:tcPr>
            <w:tcW w:w="425" w:type="dxa"/>
            <w:vAlign w:val="center"/>
          </w:tcPr>
          <w:p w14:paraId="43640A2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6</w:t>
            </w:r>
          </w:p>
        </w:tc>
        <w:tc>
          <w:tcPr>
            <w:tcW w:w="2906" w:type="dxa"/>
            <w:vAlign w:val="bottom"/>
          </w:tcPr>
          <w:p w14:paraId="6FE63B6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 xml:space="preserve">Giętkość na wałku </w:t>
            </w:r>
            <w:r w:rsidRPr="0028615C">
              <w:rPr>
                <w:szCs w:val="24"/>
              </w:rPr>
              <w:sym w:font="Symbol" w:char="F0C6"/>
            </w:r>
            <w:r w:rsidRPr="0028615C">
              <w:rPr>
                <w:szCs w:val="24"/>
              </w:rPr>
              <w:t xml:space="preserve"> 30 mm</w:t>
            </w:r>
          </w:p>
        </w:tc>
        <w:tc>
          <w:tcPr>
            <w:tcW w:w="921" w:type="dxa"/>
            <w:vAlign w:val="center"/>
          </w:tcPr>
          <w:p w14:paraId="6E82CCD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0"/>
            </w:r>
            <w:r w:rsidRPr="0028615C">
              <w:rPr>
                <w:szCs w:val="24"/>
              </w:rPr>
              <w:t>C</w:t>
            </w:r>
          </w:p>
        </w:tc>
        <w:tc>
          <w:tcPr>
            <w:tcW w:w="2835" w:type="dxa"/>
            <w:vAlign w:val="center"/>
          </w:tcPr>
          <w:p w14:paraId="2AF8507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A3"/>
            </w:r>
            <w:r w:rsidRPr="0028615C">
              <w:rPr>
                <w:szCs w:val="24"/>
              </w:rPr>
              <w:t xml:space="preserve"> –20</w:t>
            </w:r>
          </w:p>
        </w:tc>
        <w:tc>
          <w:tcPr>
            <w:tcW w:w="2052" w:type="dxa"/>
            <w:vAlign w:val="center"/>
          </w:tcPr>
          <w:p w14:paraId="13336CF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6C02240B" w14:textId="77777777" w:rsidTr="009F0908">
        <w:trPr>
          <w:cantSplit/>
        </w:trPr>
        <w:tc>
          <w:tcPr>
            <w:tcW w:w="425" w:type="dxa"/>
            <w:vAlign w:val="center"/>
          </w:tcPr>
          <w:p w14:paraId="687E83D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7</w:t>
            </w:r>
          </w:p>
        </w:tc>
        <w:tc>
          <w:tcPr>
            <w:tcW w:w="2906" w:type="dxa"/>
            <w:vAlign w:val="bottom"/>
          </w:tcPr>
          <w:p w14:paraId="5894A8B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vertAlign w:val="superscript"/>
              </w:rPr>
            </w:pPr>
            <w:r w:rsidRPr="0028615C">
              <w:rPr>
                <w:szCs w:val="24"/>
              </w:rPr>
              <w:t xml:space="preserve">Przesiąkliwość </w:t>
            </w:r>
            <w:r w:rsidRPr="0028615C">
              <w:rPr>
                <w:szCs w:val="24"/>
                <w:vertAlign w:val="superscript"/>
              </w:rPr>
              <w:t>4)</w:t>
            </w:r>
          </w:p>
          <w:p w14:paraId="5A197DF9"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wg PN</w:t>
            </w:r>
          </w:p>
          <w:p w14:paraId="1F029F36"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wg IBDIM</w:t>
            </w:r>
          </w:p>
        </w:tc>
        <w:tc>
          <w:tcPr>
            <w:tcW w:w="921" w:type="dxa"/>
            <w:vAlign w:val="center"/>
          </w:tcPr>
          <w:p w14:paraId="42A2A7B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7509142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MPa</w:t>
            </w:r>
          </w:p>
          <w:p w14:paraId="78574C5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MPa</w:t>
            </w:r>
          </w:p>
        </w:tc>
        <w:tc>
          <w:tcPr>
            <w:tcW w:w="2835" w:type="dxa"/>
            <w:vAlign w:val="center"/>
          </w:tcPr>
          <w:p w14:paraId="4817E77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5818906F"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0,5</w:t>
            </w:r>
          </w:p>
          <w:p w14:paraId="4169CCF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0,5</w:t>
            </w:r>
          </w:p>
        </w:tc>
        <w:tc>
          <w:tcPr>
            <w:tcW w:w="2052" w:type="dxa"/>
            <w:vAlign w:val="center"/>
          </w:tcPr>
          <w:p w14:paraId="12E9D78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p w14:paraId="2FFD68A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27A47AA7"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lang w:val="de-DE"/>
              </w:rPr>
            </w:pPr>
            <w:r w:rsidRPr="0028615C">
              <w:rPr>
                <w:szCs w:val="24"/>
                <w:lang w:val="de-DE"/>
              </w:rPr>
              <w:t>IBDiM Nr PB/TM-1/3</w:t>
            </w:r>
          </w:p>
        </w:tc>
      </w:tr>
      <w:tr w:rsidR="006054DD" w:rsidRPr="0028615C" w14:paraId="12999081" w14:textId="77777777" w:rsidTr="009F0908">
        <w:trPr>
          <w:cantSplit/>
        </w:trPr>
        <w:tc>
          <w:tcPr>
            <w:tcW w:w="425" w:type="dxa"/>
            <w:vAlign w:val="center"/>
          </w:tcPr>
          <w:p w14:paraId="292DAFD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8</w:t>
            </w:r>
          </w:p>
        </w:tc>
        <w:tc>
          <w:tcPr>
            <w:tcW w:w="2906" w:type="dxa"/>
            <w:vAlign w:val="bottom"/>
          </w:tcPr>
          <w:p w14:paraId="58C05A1F"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Nasiąkliwość</w:t>
            </w:r>
          </w:p>
        </w:tc>
        <w:tc>
          <w:tcPr>
            <w:tcW w:w="921" w:type="dxa"/>
            <w:vAlign w:val="center"/>
          </w:tcPr>
          <w:p w14:paraId="664E30E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t>
            </w:r>
          </w:p>
        </w:tc>
        <w:tc>
          <w:tcPr>
            <w:tcW w:w="2835" w:type="dxa"/>
            <w:vAlign w:val="center"/>
          </w:tcPr>
          <w:p w14:paraId="60B5E48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A3"/>
            </w:r>
            <w:r w:rsidRPr="0028615C">
              <w:rPr>
                <w:szCs w:val="24"/>
              </w:rPr>
              <w:t xml:space="preserve"> 0,5</w:t>
            </w:r>
          </w:p>
        </w:tc>
        <w:tc>
          <w:tcPr>
            <w:tcW w:w="2052" w:type="dxa"/>
            <w:vAlign w:val="center"/>
          </w:tcPr>
          <w:p w14:paraId="3D0C0E9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72BF90D6" w14:textId="77777777" w:rsidTr="009F0908">
        <w:trPr>
          <w:cantSplit/>
        </w:trPr>
        <w:tc>
          <w:tcPr>
            <w:tcW w:w="425" w:type="dxa"/>
            <w:vAlign w:val="center"/>
          </w:tcPr>
          <w:p w14:paraId="284954D2" w14:textId="77777777" w:rsidR="006054DD" w:rsidRPr="0028615C" w:rsidRDefault="006054DD" w:rsidP="009F0908">
            <w:pPr>
              <w:pStyle w:val="Tekstkomentarza"/>
              <w:tabs>
                <w:tab w:val="left" w:pos="425"/>
                <w:tab w:val="left" w:pos="851"/>
                <w:tab w:val="left" w:pos="1276"/>
                <w:tab w:val="left" w:pos="1701"/>
                <w:tab w:val="left" w:pos="2126"/>
                <w:tab w:val="left" w:pos="2552"/>
                <w:tab w:val="left" w:pos="3402"/>
                <w:tab w:val="left" w:pos="6804"/>
                <w:tab w:val="left" w:pos="7655"/>
                <w:tab w:val="left" w:pos="8505"/>
              </w:tabs>
              <w:rPr>
                <w:sz w:val="24"/>
                <w:szCs w:val="24"/>
              </w:rPr>
            </w:pPr>
            <w:r w:rsidRPr="0028615C">
              <w:rPr>
                <w:sz w:val="24"/>
                <w:szCs w:val="24"/>
              </w:rPr>
              <w:t>9</w:t>
            </w:r>
          </w:p>
        </w:tc>
        <w:tc>
          <w:tcPr>
            <w:tcW w:w="2906" w:type="dxa"/>
            <w:vAlign w:val="bottom"/>
          </w:tcPr>
          <w:p w14:paraId="2047B95C" w14:textId="77777777" w:rsidR="006054DD" w:rsidRPr="0028615C" w:rsidRDefault="006054DD" w:rsidP="009F0908">
            <w:pPr>
              <w:pStyle w:val="Tekstkomentarza"/>
              <w:tabs>
                <w:tab w:val="left" w:pos="425"/>
                <w:tab w:val="left" w:pos="851"/>
                <w:tab w:val="left" w:pos="1276"/>
                <w:tab w:val="left" w:pos="1701"/>
                <w:tab w:val="left" w:pos="2126"/>
                <w:tab w:val="left" w:pos="2552"/>
                <w:tab w:val="left" w:pos="3402"/>
                <w:tab w:val="left" w:pos="6804"/>
                <w:tab w:val="left" w:pos="7655"/>
                <w:tab w:val="left" w:pos="8505"/>
              </w:tabs>
              <w:rPr>
                <w:sz w:val="24"/>
                <w:szCs w:val="24"/>
              </w:rPr>
            </w:pPr>
            <w:r w:rsidRPr="0028615C">
              <w:rPr>
                <w:sz w:val="24"/>
                <w:szCs w:val="24"/>
              </w:rPr>
              <w:t xml:space="preserve">Siła zrywająca przy rozciąganiu </w:t>
            </w:r>
            <w:r w:rsidRPr="0028615C">
              <w:rPr>
                <w:sz w:val="24"/>
                <w:szCs w:val="24"/>
                <w:vertAlign w:val="superscript"/>
              </w:rPr>
              <w:t>5)</w:t>
            </w:r>
            <w:r w:rsidRPr="0028615C">
              <w:rPr>
                <w:sz w:val="24"/>
                <w:szCs w:val="24"/>
              </w:rPr>
              <w:t xml:space="preserve"> </w:t>
            </w:r>
          </w:p>
          <w:p w14:paraId="7A9EB351"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wzdłuż arkusza</w:t>
            </w:r>
          </w:p>
          <w:p w14:paraId="355233C5"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 xml:space="preserve">w poprzek arkusza </w:t>
            </w:r>
          </w:p>
        </w:tc>
        <w:tc>
          <w:tcPr>
            <w:tcW w:w="921" w:type="dxa"/>
            <w:vAlign w:val="center"/>
          </w:tcPr>
          <w:p w14:paraId="2D98E47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5D8138D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p w14:paraId="416D7B6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tc>
        <w:tc>
          <w:tcPr>
            <w:tcW w:w="2835" w:type="dxa"/>
            <w:vAlign w:val="center"/>
          </w:tcPr>
          <w:p w14:paraId="2022D65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7386620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1000</w:t>
            </w:r>
          </w:p>
          <w:p w14:paraId="056AD7B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800</w:t>
            </w:r>
          </w:p>
        </w:tc>
        <w:tc>
          <w:tcPr>
            <w:tcW w:w="2052" w:type="dxa"/>
            <w:vAlign w:val="center"/>
          </w:tcPr>
          <w:p w14:paraId="6EE2846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p w14:paraId="02FD9BF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lub</w:t>
            </w:r>
          </w:p>
          <w:p w14:paraId="5654153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PN-EN 12311-1:2001</w:t>
            </w:r>
          </w:p>
        </w:tc>
      </w:tr>
      <w:tr w:rsidR="006054DD" w:rsidRPr="0028615C" w14:paraId="170D8744" w14:textId="77777777" w:rsidTr="009F0908">
        <w:trPr>
          <w:cantSplit/>
        </w:trPr>
        <w:tc>
          <w:tcPr>
            <w:tcW w:w="425" w:type="dxa"/>
            <w:vAlign w:val="center"/>
          </w:tcPr>
          <w:p w14:paraId="3A24641E" w14:textId="77777777" w:rsidR="006054DD" w:rsidRPr="0028615C" w:rsidRDefault="006054DD" w:rsidP="009F0908">
            <w:pPr>
              <w:pStyle w:val="Tekstkomentarza"/>
              <w:tabs>
                <w:tab w:val="left" w:pos="425"/>
                <w:tab w:val="left" w:pos="851"/>
                <w:tab w:val="left" w:pos="1276"/>
                <w:tab w:val="left" w:pos="1701"/>
                <w:tab w:val="left" w:pos="2126"/>
                <w:tab w:val="left" w:pos="2552"/>
                <w:tab w:val="left" w:pos="3402"/>
                <w:tab w:val="left" w:pos="6804"/>
                <w:tab w:val="left" w:pos="7655"/>
                <w:tab w:val="left" w:pos="8505"/>
              </w:tabs>
              <w:rPr>
                <w:sz w:val="24"/>
                <w:szCs w:val="24"/>
              </w:rPr>
            </w:pPr>
            <w:r w:rsidRPr="0028615C">
              <w:rPr>
                <w:sz w:val="24"/>
                <w:szCs w:val="24"/>
              </w:rPr>
              <w:t>10</w:t>
            </w:r>
          </w:p>
        </w:tc>
        <w:tc>
          <w:tcPr>
            <w:tcW w:w="2906" w:type="dxa"/>
            <w:vAlign w:val="bottom"/>
          </w:tcPr>
          <w:p w14:paraId="2121AED6" w14:textId="77777777" w:rsidR="006054DD" w:rsidRPr="0028615C" w:rsidRDefault="006054DD" w:rsidP="009F0908">
            <w:pPr>
              <w:pStyle w:val="Tekstkomentarza"/>
              <w:tabs>
                <w:tab w:val="left" w:pos="425"/>
                <w:tab w:val="left" w:pos="851"/>
                <w:tab w:val="left" w:pos="1276"/>
                <w:tab w:val="left" w:pos="1701"/>
                <w:tab w:val="left" w:pos="2126"/>
                <w:tab w:val="left" w:pos="2552"/>
                <w:tab w:val="left" w:pos="3402"/>
                <w:tab w:val="left" w:pos="6804"/>
                <w:tab w:val="left" w:pos="7655"/>
                <w:tab w:val="left" w:pos="8505"/>
              </w:tabs>
              <w:rPr>
                <w:sz w:val="24"/>
                <w:szCs w:val="24"/>
              </w:rPr>
            </w:pPr>
            <w:r w:rsidRPr="0028615C">
              <w:rPr>
                <w:sz w:val="24"/>
                <w:szCs w:val="24"/>
              </w:rPr>
              <w:t xml:space="preserve">Wydłużenie przy zerwaniu </w:t>
            </w:r>
            <w:r w:rsidRPr="0028615C">
              <w:rPr>
                <w:sz w:val="24"/>
                <w:szCs w:val="24"/>
                <w:vertAlign w:val="superscript"/>
              </w:rPr>
              <w:t>5)</w:t>
            </w:r>
          </w:p>
          <w:p w14:paraId="243D1CB7"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wzdłuż arkusza</w:t>
            </w:r>
          </w:p>
          <w:p w14:paraId="57834B35"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 poprzek arkusza</w:t>
            </w:r>
          </w:p>
        </w:tc>
        <w:tc>
          <w:tcPr>
            <w:tcW w:w="921" w:type="dxa"/>
            <w:vAlign w:val="center"/>
          </w:tcPr>
          <w:p w14:paraId="62E908F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2109EE5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t>
            </w:r>
          </w:p>
          <w:p w14:paraId="1508FD5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t>
            </w:r>
          </w:p>
        </w:tc>
        <w:tc>
          <w:tcPr>
            <w:tcW w:w="2835" w:type="dxa"/>
            <w:vAlign w:val="center"/>
          </w:tcPr>
          <w:p w14:paraId="14EC7B08"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4F3895C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40</w:t>
            </w:r>
          </w:p>
          <w:p w14:paraId="48D601A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40</w:t>
            </w:r>
          </w:p>
        </w:tc>
        <w:tc>
          <w:tcPr>
            <w:tcW w:w="2052" w:type="dxa"/>
            <w:vAlign w:val="center"/>
          </w:tcPr>
          <w:p w14:paraId="5509424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p w14:paraId="5F404787"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lub</w:t>
            </w:r>
          </w:p>
          <w:p w14:paraId="4004E68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PN-EN 12311-1:2001</w:t>
            </w:r>
          </w:p>
        </w:tc>
      </w:tr>
      <w:tr w:rsidR="006054DD" w:rsidRPr="0028615C" w14:paraId="4C6560E0" w14:textId="77777777" w:rsidTr="009F0908">
        <w:trPr>
          <w:cantSplit/>
        </w:trPr>
        <w:tc>
          <w:tcPr>
            <w:tcW w:w="425" w:type="dxa"/>
            <w:vAlign w:val="center"/>
          </w:tcPr>
          <w:p w14:paraId="7D0AFF9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11</w:t>
            </w:r>
          </w:p>
        </w:tc>
        <w:tc>
          <w:tcPr>
            <w:tcW w:w="2906" w:type="dxa"/>
            <w:vAlign w:val="bottom"/>
          </w:tcPr>
          <w:p w14:paraId="29FC0D10" w14:textId="77777777" w:rsidR="006054DD" w:rsidRPr="0028615C" w:rsidRDefault="006054DD" w:rsidP="009F0908">
            <w:pPr>
              <w:pStyle w:val="Tekstkomentarza"/>
              <w:tabs>
                <w:tab w:val="left" w:pos="425"/>
                <w:tab w:val="left" w:pos="851"/>
                <w:tab w:val="left" w:pos="1276"/>
                <w:tab w:val="left" w:pos="1701"/>
                <w:tab w:val="left" w:pos="2126"/>
                <w:tab w:val="left" w:pos="2552"/>
                <w:tab w:val="left" w:pos="3402"/>
                <w:tab w:val="left" w:pos="6804"/>
                <w:tab w:val="left" w:pos="7655"/>
                <w:tab w:val="left" w:pos="8505"/>
              </w:tabs>
              <w:rPr>
                <w:sz w:val="24"/>
                <w:szCs w:val="24"/>
              </w:rPr>
            </w:pPr>
            <w:r w:rsidRPr="0028615C">
              <w:rPr>
                <w:sz w:val="24"/>
                <w:szCs w:val="24"/>
              </w:rPr>
              <w:t xml:space="preserve">Siła zrywająca przy rozdzieraniu </w:t>
            </w:r>
            <w:r w:rsidRPr="0028615C">
              <w:rPr>
                <w:sz w:val="24"/>
                <w:szCs w:val="24"/>
                <w:vertAlign w:val="superscript"/>
              </w:rPr>
              <w:t>5)</w:t>
            </w:r>
          </w:p>
          <w:p w14:paraId="458DE41F"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wzdłuż arkusza</w:t>
            </w:r>
          </w:p>
          <w:p w14:paraId="6F7553C6"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 poprzek arkusza wg PN</w:t>
            </w:r>
          </w:p>
        </w:tc>
        <w:tc>
          <w:tcPr>
            <w:tcW w:w="921" w:type="dxa"/>
            <w:vAlign w:val="center"/>
          </w:tcPr>
          <w:p w14:paraId="031BBCF5"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5A2CB76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p w14:paraId="0083DCCF"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tc>
        <w:tc>
          <w:tcPr>
            <w:tcW w:w="2835" w:type="dxa"/>
            <w:vAlign w:val="center"/>
          </w:tcPr>
          <w:p w14:paraId="5DBAB02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5E041EBB"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250</w:t>
            </w:r>
          </w:p>
          <w:p w14:paraId="5F1BE671"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250</w:t>
            </w:r>
          </w:p>
        </w:tc>
        <w:tc>
          <w:tcPr>
            <w:tcW w:w="2052" w:type="dxa"/>
            <w:vAlign w:val="center"/>
          </w:tcPr>
          <w:p w14:paraId="4C645637"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404C5BA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PB/TM-1/4</w:t>
            </w:r>
          </w:p>
        </w:tc>
      </w:tr>
      <w:tr w:rsidR="006054DD" w:rsidRPr="0028615C" w14:paraId="3CD38396" w14:textId="77777777" w:rsidTr="009F0908">
        <w:trPr>
          <w:cantSplit/>
        </w:trPr>
        <w:tc>
          <w:tcPr>
            <w:tcW w:w="425" w:type="dxa"/>
            <w:vAlign w:val="center"/>
          </w:tcPr>
          <w:p w14:paraId="68423C3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lastRenderedPageBreak/>
              <w:t>12</w:t>
            </w:r>
          </w:p>
        </w:tc>
        <w:tc>
          <w:tcPr>
            <w:tcW w:w="2906" w:type="dxa"/>
            <w:vAlign w:val="bottom"/>
          </w:tcPr>
          <w:p w14:paraId="500D688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Wytrzymałość na ściskanie styków arkuszy papy</w:t>
            </w:r>
          </w:p>
          <w:p w14:paraId="2D6F7BED"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wzdłuż arkusza</w:t>
            </w:r>
          </w:p>
          <w:p w14:paraId="28F2031F"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w poprzek arkusza wg</w:t>
            </w:r>
          </w:p>
        </w:tc>
        <w:tc>
          <w:tcPr>
            <w:tcW w:w="921" w:type="dxa"/>
            <w:vAlign w:val="bottom"/>
          </w:tcPr>
          <w:p w14:paraId="676E95C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1875B5A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MPa</w:t>
            </w:r>
          </w:p>
          <w:p w14:paraId="76C5F1B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tc>
        <w:tc>
          <w:tcPr>
            <w:tcW w:w="2835" w:type="dxa"/>
            <w:vAlign w:val="bottom"/>
          </w:tcPr>
          <w:p w14:paraId="22D7394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p>
          <w:p w14:paraId="35BDF27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500</w:t>
            </w:r>
          </w:p>
          <w:p w14:paraId="530AF77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500</w:t>
            </w:r>
          </w:p>
        </w:tc>
        <w:tc>
          <w:tcPr>
            <w:tcW w:w="2052" w:type="dxa"/>
            <w:vAlign w:val="center"/>
          </w:tcPr>
          <w:p w14:paraId="66C3D02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0115CFDA"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PB/TM-1/9</w:t>
            </w:r>
          </w:p>
        </w:tc>
      </w:tr>
      <w:tr w:rsidR="006054DD" w:rsidRPr="0028615C" w14:paraId="24971117" w14:textId="77777777" w:rsidTr="009F0908">
        <w:trPr>
          <w:cantSplit/>
        </w:trPr>
        <w:tc>
          <w:tcPr>
            <w:tcW w:w="425" w:type="dxa"/>
            <w:vAlign w:val="center"/>
          </w:tcPr>
          <w:p w14:paraId="196BDD7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13</w:t>
            </w:r>
          </w:p>
        </w:tc>
        <w:tc>
          <w:tcPr>
            <w:tcW w:w="2906" w:type="dxa"/>
            <w:vAlign w:val="bottom"/>
          </w:tcPr>
          <w:p w14:paraId="5A1C30F0"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 xml:space="preserve">Przyczepność do podłoża </w:t>
            </w:r>
            <w:r w:rsidRPr="0028615C">
              <w:rPr>
                <w:szCs w:val="24"/>
                <w:vertAlign w:val="superscript"/>
              </w:rPr>
              <w:t>5), 6)</w:t>
            </w:r>
          </w:p>
          <w:p w14:paraId="068E5A0E"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lang w:val="en-US"/>
              </w:rPr>
            </w:pPr>
            <w:r w:rsidRPr="0028615C">
              <w:rPr>
                <w:sz w:val="24"/>
                <w:szCs w:val="24"/>
                <w:lang w:val="en-US"/>
              </w:rPr>
              <w:t>metoda „pull-off”</w:t>
            </w:r>
          </w:p>
          <w:p w14:paraId="1E219006" w14:textId="77777777" w:rsidR="006054DD" w:rsidRPr="0028615C" w:rsidRDefault="006054DD" w:rsidP="0028615C">
            <w:pPr>
              <w:pStyle w:val="Tekstkomentarza"/>
              <w:numPr>
                <w:ilvl w:val="0"/>
                <w:numId w:val="27"/>
              </w:numPr>
              <w:tabs>
                <w:tab w:val="clear" w:pos="360"/>
                <w:tab w:val="left" w:pos="425"/>
                <w:tab w:val="left" w:pos="851"/>
                <w:tab w:val="left" w:pos="1276"/>
                <w:tab w:val="left" w:pos="1701"/>
                <w:tab w:val="left" w:pos="2126"/>
                <w:tab w:val="left" w:pos="2552"/>
                <w:tab w:val="left" w:pos="3402"/>
                <w:tab w:val="left" w:pos="6804"/>
                <w:tab w:val="left" w:pos="7655"/>
                <w:tab w:val="left" w:pos="8505"/>
              </w:tabs>
              <w:ind w:left="497" w:hanging="284"/>
              <w:rPr>
                <w:sz w:val="24"/>
                <w:szCs w:val="24"/>
              </w:rPr>
            </w:pPr>
            <w:r w:rsidRPr="0028615C">
              <w:rPr>
                <w:sz w:val="24"/>
                <w:szCs w:val="24"/>
              </w:rPr>
              <w:t>metoda „ścinania”</w:t>
            </w:r>
          </w:p>
        </w:tc>
        <w:tc>
          <w:tcPr>
            <w:tcW w:w="921" w:type="dxa"/>
            <w:vAlign w:val="bottom"/>
          </w:tcPr>
          <w:p w14:paraId="089EEDDB"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MPa</w:t>
            </w:r>
          </w:p>
          <w:p w14:paraId="54179C7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MPa</w:t>
            </w:r>
          </w:p>
          <w:p w14:paraId="28DA33A9"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N</w:t>
            </w:r>
          </w:p>
        </w:tc>
        <w:tc>
          <w:tcPr>
            <w:tcW w:w="2835" w:type="dxa"/>
            <w:vAlign w:val="bottom"/>
          </w:tcPr>
          <w:p w14:paraId="55FC973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 0,4 w temp. +22st.C</w:t>
            </w:r>
          </w:p>
          <w:p w14:paraId="5642C58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0,7 w temp. +8st.C</w:t>
            </w:r>
          </w:p>
          <w:p w14:paraId="5AA0484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3"/>
            </w:r>
            <w:r w:rsidRPr="0028615C">
              <w:rPr>
                <w:szCs w:val="24"/>
              </w:rPr>
              <w:t xml:space="preserve"> 500</w:t>
            </w:r>
          </w:p>
        </w:tc>
        <w:tc>
          <w:tcPr>
            <w:tcW w:w="2052" w:type="dxa"/>
            <w:vAlign w:val="center"/>
          </w:tcPr>
          <w:p w14:paraId="5202624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408203E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PB/TM-1/5</w:t>
            </w:r>
          </w:p>
          <w:p w14:paraId="56DBBBC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Procedura badawcza</w:t>
            </w:r>
          </w:p>
          <w:p w14:paraId="46BEE654"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IBDiM Nr PB/TM-1/7</w:t>
            </w:r>
          </w:p>
        </w:tc>
      </w:tr>
      <w:tr w:rsidR="006054DD" w:rsidRPr="0028615C" w14:paraId="48C675BF" w14:textId="77777777" w:rsidTr="009F0908">
        <w:trPr>
          <w:cantSplit/>
        </w:trPr>
        <w:tc>
          <w:tcPr>
            <w:tcW w:w="425" w:type="dxa"/>
            <w:vAlign w:val="center"/>
          </w:tcPr>
          <w:p w14:paraId="52775A66"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14</w:t>
            </w:r>
          </w:p>
        </w:tc>
        <w:tc>
          <w:tcPr>
            <w:tcW w:w="2906" w:type="dxa"/>
            <w:vAlign w:val="bottom"/>
          </w:tcPr>
          <w:p w14:paraId="47D3D9FD"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Odporność na działanie podwyższonej temperatury 2 h,</w:t>
            </w:r>
          </w:p>
        </w:tc>
        <w:tc>
          <w:tcPr>
            <w:tcW w:w="921" w:type="dxa"/>
            <w:vAlign w:val="center"/>
          </w:tcPr>
          <w:p w14:paraId="255E9E12"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sym w:font="Symbol" w:char="F0B0"/>
            </w:r>
            <w:r w:rsidRPr="0028615C">
              <w:rPr>
                <w:szCs w:val="24"/>
              </w:rPr>
              <w:t>C</w:t>
            </w:r>
          </w:p>
        </w:tc>
        <w:tc>
          <w:tcPr>
            <w:tcW w:w="2835" w:type="dxa"/>
            <w:vAlign w:val="center"/>
          </w:tcPr>
          <w:p w14:paraId="39E2E63E"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bCs/>
                <w:szCs w:val="24"/>
              </w:rPr>
              <w:sym w:font="Symbol" w:char="F0B3"/>
            </w:r>
            <w:r w:rsidRPr="0028615C">
              <w:rPr>
                <w:b/>
                <w:szCs w:val="24"/>
              </w:rPr>
              <w:t xml:space="preserve"> </w:t>
            </w:r>
            <w:r w:rsidRPr="0028615C">
              <w:rPr>
                <w:szCs w:val="24"/>
              </w:rPr>
              <w:t>100</w:t>
            </w:r>
          </w:p>
        </w:tc>
        <w:tc>
          <w:tcPr>
            <w:tcW w:w="2052" w:type="dxa"/>
            <w:vAlign w:val="center"/>
          </w:tcPr>
          <w:p w14:paraId="50A799DC"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PN-90/B-04615</w:t>
            </w:r>
          </w:p>
        </w:tc>
      </w:tr>
      <w:tr w:rsidR="006054DD" w:rsidRPr="0028615C" w14:paraId="06EDF830" w14:textId="77777777" w:rsidTr="009F0908">
        <w:trPr>
          <w:cantSplit/>
        </w:trPr>
        <w:tc>
          <w:tcPr>
            <w:tcW w:w="9139" w:type="dxa"/>
            <w:gridSpan w:val="5"/>
            <w:vAlign w:val="center"/>
          </w:tcPr>
          <w:p w14:paraId="009FFEA7"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Arkusz papy powinien być bez dziur, pęcherzy, załamań i o równych krawędziach. Polimeroasfaltowa papa powinna mieć równomiernie rozłożoną powłokę i posypkę. niedopuszczalne są uszkodzenia powstałe przy rozwijaniu rolki na skutek sklejenia papy</w:t>
            </w:r>
          </w:p>
          <w:p w14:paraId="14F8ED1D"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L – długość arkusza papy wg Producenta</w:t>
            </w:r>
          </w:p>
          <w:p w14:paraId="2CAD3DF7"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S - szerokość arkusza papy wg Producenta</w:t>
            </w:r>
          </w:p>
          <w:p w14:paraId="0D2EF633"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Badanie przesiąkliwości należy wykonywać według jednej z metod. Wyniki obu metod są równoważne</w:t>
            </w:r>
          </w:p>
          <w:p w14:paraId="5DA7CCF8"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 xml:space="preserve">Badanie należy wykonywać w temperaturze (20±2) </w:t>
            </w:r>
            <w:r w:rsidRPr="0028615C">
              <w:rPr>
                <w:szCs w:val="24"/>
              </w:rPr>
              <w:sym w:font="Symbol" w:char="F0B0"/>
            </w:r>
            <w:r w:rsidRPr="0028615C">
              <w:rPr>
                <w:szCs w:val="24"/>
              </w:rPr>
              <w:t>C</w:t>
            </w:r>
          </w:p>
          <w:p w14:paraId="096F1E67" w14:textId="77777777" w:rsidR="006054DD" w:rsidRPr="0028615C" w:rsidRDefault="006054DD" w:rsidP="0028615C">
            <w:pPr>
              <w:numPr>
                <w:ilvl w:val="0"/>
                <w:numId w:val="28"/>
              </w:numPr>
              <w:tabs>
                <w:tab w:val="clear" w:pos="360"/>
                <w:tab w:val="left" w:pos="425"/>
                <w:tab w:val="left" w:pos="851"/>
                <w:tab w:val="left" w:pos="1276"/>
                <w:tab w:val="left" w:pos="1701"/>
                <w:tab w:val="left" w:pos="2126"/>
                <w:tab w:val="left" w:pos="2552"/>
                <w:tab w:val="left" w:pos="3402"/>
                <w:tab w:val="left" w:pos="6804"/>
                <w:tab w:val="left" w:pos="7655"/>
                <w:tab w:val="left" w:pos="8505"/>
              </w:tabs>
              <w:rPr>
                <w:szCs w:val="24"/>
              </w:rPr>
            </w:pPr>
            <w:r w:rsidRPr="0028615C">
              <w:rPr>
                <w:szCs w:val="24"/>
              </w:rPr>
              <w:t>Badanie przyczepności do podłoża należy wykonywać jedną z metod.</w:t>
            </w:r>
          </w:p>
        </w:tc>
      </w:tr>
      <w:tr w:rsidR="006054DD" w:rsidRPr="0028615C" w14:paraId="0FCF5C0F" w14:textId="77777777" w:rsidTr="009F0908">
        <w:trPr>
          <w:cantSplit/>
        </w:trPr>
        <w:tc>
          <w:tcPr>
            <w:tcW w:w="9139" w:type="dxa"/>
            <w:gridSpan w:val="5"/>
            <w:vAlign w:val="center"/>
          </w:tcPr>
          <w:p w14:paraId="725707B3" w14:textId="77777777" w:rsidR="006054DD" w:rsidRPr="0028615C" w:rsidRDefault="006054DD" w:rsidP="009F0908">
            <w:pPr>
              <w:tabs>
                <w:tab w:val="left" w:pos="425"/>
                <w:tab w:val="left" w:pos="851"/>
                <w:tab w:val="left" w:pos="1276"/>
                <w:tab w:val="left" w:pos="1701"/>
                <w:tab w:val="left" w:pos="2126"/>
                <w:tab w:val="left" w:pos="2552"/>
                <w:tab w:val="left" w:pos="3402"/>
                <w:tab w:val="left" w:pos="6804"/>
                <w:tab w:val="left" w:pos="7655"/>
                <w:tab w:val="left" w:pos="8505"/>
              </w:tabs>
              <w:jc w:val="center"/>
              <w:rPr>
                <w:szCs w:val="24"/>
              </w:rPr>
            </w:pPr>
            <w:r w:rsidRPr="0028615C">
              <w:rPr>
                <w:szCs w:val="24"/>
              </w:rPr>
              <w:t>Wymagania wg Zaleceń IBDiM z 2005 r.</w:t>
            </w:r>
          </w:p>
        </w:tc>
      </w:tr>
    </w:tbl>
    <w:p w14:paraId="29C09E04" w14:textId="77777777" w:rsidR="002C72EE" w:rsidRPr="0028615C" w:rsidRDefault="002C72EE">
      <w:pPr>
        <w:widowControl w:val="0"/>
        <w:overflowPunct w:val="0"/>
        <w:autoSpaceDE w:val="0"/>
        <w:autoSpaceDN w:val="0"/>
        <w:adjustRightInd w:val="0"/>
        <w:ind w:left="284" w:hanging="284"/>
        <w:jc w:val="both"/>
        <w:rPr>
          <w:szCs w:val="24"/>
        </w:rPr>
      </w:pPr>
    </w:p>
    <w:p w14:paraId="251C2B59" w14:textId="09E35F11" w:rsidR="006054DD" w:rsidRPr="0028615C" w:rsidRDefault="00447F17">
      <w:pPr>
        <w:widowControl w:val="0"/>
        <w:overflowPunct w:val="0"/>
        <w:autoSpaceDE w:val="0"/>
        <w:autoSpaceDN w:val="0"/>
        <w:adjustRightInd w:val="0"/>
        <w:jc w:val="both"/>
        <w:rPr>
          <w:szCs w:val="24"/>
        </w:rPr>
      </w:pPr>
      <w:r w:rsidRPr="0028615C">
        <w:rPr>
          <w:szCs w:val="24"/>
        </w:rPr>
        <w:t>Polimeroasfalt wytopiony z papy zgrzewalnej powinien spełniać wymagania według Tablicy 2. Polimeroasfalty należy wytapiać z pap zgrzewalnych w suszarce w temperaturze nie wyższej niż (20 ±5)°C od temperatury mięknienia polimeroasfaltu, określonej przez Producenta. Czas wytapiania polimeroasfaltu nie powinien przekroczyć 4 godzin.</w:t>
      </w:r>
    </w:p>
    <w:p w14:paraId="5920CD57" w14:textId="77777777" w:rsidR="006054DD" w:rsidRPr="0028615C" w:rsidRDefault="006054DD">
      <w:pPr>
        <w:widowControl w:val="0"/>
        <w:overflowPunct w:val="0"/>
        <w:autoSpaceDE w:val="0"/>
        <w:autoSpaceDN w:val="0"/>
        <w:adjustRightInd w:val="0"/>
        <w:jc w:val="both"/>
        <w:rPr>
          <w:szCs w:val="24"/>
        </w:rPr>
      </w:pPr>
    </w:p>
    <w:p w14:paraId="3D40A3C0" w14:textId="77777777" w:rsidR="002C72EE" w:rsidRPr="0028615C" w:rsidRDefault="00447F17">
      <w:pPr>
        <w:widowControl w:val="0"/>
        <w:overflowPunct w:val="0"/>
        <w:autoSpaceDE w:val="0"/>
        <w:autoSpaceDN w:val="0"/>
        <w:adjustRightInd w:val="0"/>
        <w:spacing w:after="60"/>
        <w:jc w:val="both"/>
        <w:rPr>
          <w:szCs w:val="24"/>
        </w:rPr>
      </w:pPr>
      <w:r w:rsidRPr="0028615C">
        <w:rPr>
          <w:b/>
          <w:szCs w:val="24"/>
        </w:rPr>
        <w:t>Tablica 2</w:t>
      </w:r>
      <w:r w:rsidRPr="0028615C">
        <w:rPr>
          <w:szCs w:val="24"/>
        </w:rPr>
        <w:t>. Wymagania w stosunku do polimeroasfaltów wytopionych z pap zgrzewalnych.</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3768"/>
        <w:gridCol w:w="1333"/>
        <w:gridCol w:w="2066"/>
        <w:gridCol w:w="1867"/>
      </w:tblGrid>
      <w:tr w:rsidR="002C72EE" w:rsidRPr="0028615C" w14:paraId="2623F84B" w14:textId="77777777" w:rsidTr="0087746B">
        <w:trPr>
          <w:trHeight w:val="397"/>
        </w:trPr>
        <w:tc>
          <w:tcPr>
            <w:tcW w:w="573" w:type="dxa"/>
            <w:tcBorders>
              <w:top w:val="single" w:sz="4" w:space="0" w:color="auto"/>
              <w:left w:val="single" w:sz="4" w:space="0" w:color="auto"/>
              <w:bottom w:val="double" w:sz="4" w:space="0" w:color="auto"/>
              <w:right w:val="single" w:sz="4" w:space="0" w:color="auto"/>
            </w:tcBorders>
            <w:shd w:val="clear" w:color="auto" w:fill="D9D9D9"/>
            <w:noWrap/>
            <w:vAlign w:val="center"/>
          </w:tcPr>
          <w:p w14:paraId="73D6DE27" w14:textId="77777777" w:rsidR="002C72EE" w:rsidRPr="0028615C" w:rsidRDefault="00447F17">
            <w:pPr>
              <w:widowControl w:val="0"/>
              <w:overflowPunct w:val="0"/>
              <w:autoSpaceDE w:val="0"/>
              <w:autoSpaceDN w:val="0"/>
              <w:adjustRightInd w:val="0"/>
              <w:jc w:val="center"/>
              <w:rPr>
                <w:szCs w:val="24"/>
              </w:rPr>
            </w:pPr>
            <w:r w:rsidRPr="0028615C">
              <w:rPr>
                <w:szCs w:val="24"/>
              </w:rPr>
              <w:t>Lp.</w:t>
            </w:r>
          </w:p>
        </w:tc>
        <w:tc>
          <w:tcPr>
            <w:tcW w:w="3768" w:type="dxa"/>
            <w:tcBorders>
              <w:top w:val="single" w:sz="4" w:space="0" w:color="auto"/>
              <w:left w:val="single" w:sz="4" w:space="0" w:color="auto"/>
              <w:bottom w:val="double" w:sz="4" w:space="0" w:color="auto"/>
              <w:right w:val="single" w:sz="4" w:space="0" w:color="auto"/>
            </w:tcBorders>
            <w:shd w:val="clear" w:color="auto" w:fill="D9D9D9"/>
            <w:noWrap/>
            <w:vAlign w:val="center"/>
          </w:tcPr>
          <w:p w14:paraId="15158378" w14:textId="77777777" w:rsidR="002C72EE" w:rsidRPr="0028615C" w:rsidRDefault="00447F17">
            <w:pPr>
              <w:widowControl w:val="0"/>
              <w:overflowPunct w:val="0"/>
              <w:autoSpaceDE w:val="0"/>
              <w:autoSpaceDN w:val="0"/>
              <w:adjustRightInd w:val="0"/>
              <w:jc w:val="center"/>
              <w:rPr>
                <w:szCs w:val="24"/>
              </w:rPr>
            </w:pPr>
            <w:r w:rsidRPr="0028615C">
              <w:rPr>
                <w:szCs w:val="24"/>
              </w:rPr>
              <w:t>Właściwość</w:t>
            </w:r>
          </w:p>
        </w:tc>
        <w:tc>
          <w:tcPr>
            <w:tcW w:w="1333" w:type="dxa"/>
            <w:tcBorders>
              <w:top w:val="single" w:sz="4" w:space="0" w:color="auto"/>
              <w:left w:val="single" w:sz="4" w:space="0" w:color="auto"/>
              <w:bottom w:val="double" w:sz="4" w:space="0" w:color="auto"/>
              <w:right w:val="single" w:sz="4" w:space="0" w:color="auto"/>
            </w:tcBorders>
            <w:shd w:val="clear" w:color="auto" w:fill="D9D9D9"/>
            <w:noWrap/>
            <w:vAlign w:val="center"/>
          </w:tcPr>
          <w:p w14:paraId="75614B76" w14:textId="77777777" w:rsidR="002C72EE" w:rsidRPr="0028615C" w:rsidRDefault="00447F17">
            <w:pPr>
              <w:widowControl w:val="0"/>
              <w:overflowPunct w:val="0"/>
              <w:autoSpaceDE w:val="0"/>
              <w:autoSpaceDN w:val="0"/>
              <w:adjustRightInd w:val="0"/>
              <w:jc w:val="center"/>
              <w:rPr>
                <w:szCs w:val="24"/>
              </w:rPr>
            </w:pPr>
            <w:r w:rsidRPr="0028615C">
              <w:rPr>
                <w:szCs w:val="24"/>
              </w:rPr>
              <w:t>Jednostka</w:t>
            </w:r>
          </w:p>
        </w:tc>
        <w:tc>
          <w:tcPr>
            <w:tcW w:w="2066" w:type="dxa"/>
            <w:tcBorders>
              <w:top w:val="single" w:sz="4" w:space="0" w:color="auto"/>
              <w:left w:val="single" w:sz="4" w:space="0" w:color="auto"/>
              <w:bottom w:val="double" w:sz="4" w:space="0" w:color="auto"/>
              <w:right w:val="single" w:sz="4" w:space="0" w:color="auto"/>
            </w:tcBorders>
            <w:shd w:val="clear" w:color="auto" w:fill="D9D9D9"/>
            <w:noWrap/>
            <w:vAlign w:val="center"/>
          </w:tcPr>
          <w:p w14:paraId="3098E8E7" w14:textId="77777777" w:rsidR="002C72EE" w:rsidRPr="0028615C" w:rsidRDefault="00447F17">
            <w:pPr>
              <w:widowControl w:val="0"/>
              <w:overflowPunct w:val="0"/>
              <w:autoSpaceDE w:val="0"/>
              <w:autoSpaceDN w:val="0"/>
              <w:adjustRightInd w:val="0"/>
              <w:jc w:val="center"/>
              <w:rPr>
                <w:szCs w:val="24"/>
              </w:rPr>
            </w:pPr>
            <w:r w:rsidRPr="0028615C">
              <w:rPr>
                <w:szCs w:val="24"/>
              </w:rPr>
              <w:t>Wymagana wartość</w:t>
            </w:r>
          </w:p>
        </w:tc>
        <w:tc>
          <w:tcPr>
            <w:tcW w:w="1867" w:type="dxa"/>
            <w:tcBorders>
              <w:top w:val="single" w:sz="4" w:space="0" w:color="auto"/>
              <w:left w:val="single" w:sz="4" w:space="0" w:color="auto"/>
              <w:bottom w:val="double" w:sz="4" w:space="0" w:color="auto"/>
              <w:right w:val="single" w:sz="4" w:space="0" w:color="auto"/>
            </w:tcBorders>
            <w:shd w:val="clear" w:color="auto" w:fill="D9D9D9"/>
            <w:noWrap/>
            <w:vAlign w:val="center"/>
          </w:tcPr>
          <w:p w14:paraId="752BA348" w14:textId="77777777" w:rsidR="002C72EE" w:rsidRPr="0028615C" w:rsidRDefault="00447F17">
            <w:pPr>
              <w:widowControl w:val="0"/>
              <w:overflowPunct w:val="0"/>
              <w:autoSpaceDE w:val="0"/>
              <w:autoSpaceDN w:val="0"/>
              <w:adjustRightInd w:val="0"/>
              <w:jc w:val="center"/>
              <w:rPr>
                <w:szCs w:val="24"/>
              </w:rPr>
            </w:pPr>
            <w:r w:rsidRPr="0028615C">
              <w:rPr>
                <w:szCs w:val="24"/>
              </w:rPr>
              <w:t>Metoda badania wg</w:t>
            </w:r>
          </w:p>
        </w:tc>
      </w:tr>
      <w:tr w:rsidR="002C72EE" w:rsidRPr="0028615C" w14:paraId="278AAED7" w14:textId="77777777" w:rsidTr="0087746B">
        <w:tc>
          <w:tcPr>
            <w:tcW w:w="57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4CF927E4" w14:textId="77777777" w:rsidR="002C72EE" w:rsidRPr="0028615C" w:rsidRDefault="00447F17">
            <w:pPr>
              <w:widowControl w:val="0"/>
              <w:overflowPunct w:val="0"/>
              <w:autoSpaceDE w:val="0"/>
              <w:autoSpaceDN w:val="0"/>
              <w:adjustRightInd w:val="0"/>
              <w:jc w:val="center"/>
              <w:rPr>
                <w:szCs w:val="24"/>
              </w:rPr>
            </w:pPr>
            <w:r w:rsidRPr="0028615C">
              <w:rPr>
                <w:szCs w:val="24"/>
              </w:rPr>
              <w:t>1</w:t>
            </w:r>
          </w:p>
        </w:tc>
        <w:tc>
          <w:tcPr>
            <w:tcW w:w="3768" w:type="dxa"/>
            <w:tcBorders>
              <w:top w:val="double" w:sz="4" w:space="0" w:color="auto"/>
              <w:left w:val="single" w:sz="4" w:space="0" w:color="auto"/>
              <w:bottom w:val="single" w:sz="4" w:space="0" w:color="auto"/>
              <w:right w:val="single" w:sz="4" w:space="0" w:color="auto"/>
            </w:tcBorders>
            <w:shd w:val="clear" w:color="auto" w:fill="auto"/>
            <w:noWrap/>
          </w:tcPr>
          <w:p w14:paraId="0D7C3D15" w14:textId="77777777" w:rsidR="002C72EE" w:rsidRPr="0028615C" w:rsidRDefault="00447F17">
            <w:pPr>
              <w:widowControl w:val="0"/>
              <w:overflowPunct w:val="0"/>
              <w:autoSpaceDE w:val="0"/>
              <w:autoSpaceDN w:val="0"/>
              <w:adjustRightInd w:val="0"/>
              <w:jc w:val="both"/>
              <w:rPr>
                <w:szCs w:val="24"/>
              </w:rPr>
            </w:pPr>
            <w:r w:rsidRPr="0028615C">
              <w:rPr>
                <w:szCs w:val="24"/>
              </w:rPr>
              <w:t>Temperatura mięknienia wg metody PiK:</w:t>
            </w:r>
          </w:p>
          <w:p w14:paraId="72400DA4" w14:textId="77777777" w:rsidR="002C72EE" w:rsidRPr="0028615C" w:rsidRDefault="00447F17">
            <w:pPr>
              <w:widowControl w:val="0"/>
              <w:overflowPunct w:val="0"/>
              <w:autoSpaceDE w:val="0"/>
              <w:autoSpaceDN w:val="0"/>
              <w:adjustRightInd w:val="0"/>
              <w:jc w:val="both"/>
              <w:rPr>
                <w:szCs w:val="24"/>
              </w:rPr>
            </w:pPr>
            <w:r w:rsidRPr="0028615C">
              <w:rPr>
                <w:szCs w:val="24"/>
              </w:rPr>
              <w:t>- elastomeroasfalt (SBS)</w:t>
            </w:r>
          </w:p>
          <w:p w14:paraId="1E584391" w14:textId="77777777" w:rsidR="002C72EE" w:rsidRPr="0028615C" w:rsidRDefault="00447F17">
            <w:pPr>
              <w:widowControl w:val="0"/>
              <w:overflowPunct w:val="0"/>
              <w:autoSpaceDE w:val="0"/>
              <w:autoSpaceDN w:val="0"/>
              <w:adjustRightInd w:val="0"/>
              <w:jc w:val="both"/>
              <w:rPr>
                <w:szCs w:val="24"/>
              </w:rPr>
            </w:pPr>
            <w:r w:rsidRPr="0028615C">
              <w:rPr>
                <w:szCs w:val="24"/>
              </w:rPr>
              <w:t>- plastomeroasfalt (APP)</w:t>
            </w:r>
          </w:p>
        </w:tc>
        <w:tc>
          <w:tcPr>
            <w:tcW w:w="1333" w:type="dxa"/>
            <w:tcBorders>
              <w:top w:val="double" w:sz="4" w:space="0" w:color="auto"/>
              <w:left w:val="single" w:sz="4" w:space="0" w:color="auto"/>
              <w:bottom w:val="single" w:sz="4" w:space="0" w:color="auto"/>
              <w:right w:val="single" w:sz="4" w:space="0" w:color="auto"/>
            </w:tcBorders>
            <w:shd w:val="clear" w:color="auto" w:fill="auto"/>
            <w:noWrap/>
          </w:tcPr>
          <w:p w14:paraId="3B24D63C" w14:textId="77777777" w:rsidR="002C72EE" w:rsidRPr="0028615C" w:rsidRDefault="002C72EE">
            <w:pPr>
              <w:widowControl w:val="0"/>
              <w:overflowPunct w:val="0"/>
              <w:autoSpaceDE w:val="0"/>
              <w:autoSpaceDN w:val="0"/>
              <w:adjustRightInd w:val="0"/>
              <w:jc w:val="center"/>
              <w:rPr>
                <w:szCs w:val="24"/>
              </w:rPr>
            </w:pPr>
          </w:p>
          <w:p w14:paraId="0F3B9D5B" w14:textId="77777777" w:rsidR="002C72EE" w:rsidRPr="0028615C" w:rsidRDefault="00447F17">
            <w:pPr>
              <w:widowControl w:val="0"/>
              <w:overflowPunct w:val="0"/>
              <w:autoSpaceDE w:val="0"/>
              <w:autoSpaceDN w:val="0"/>
              <w:adjustRightInd w:val="0"/>
              <w:jc w:val="center"/>
              <w:rPr>
                <w:szCs w:val="24"/>
              </w:rPr>
            </w:pPr>
            <w:r w:rsidRPr="0028615C">
              <w:rPr>
                <w:szCs w:val="24"/>
              </w:rPr>
              <w:t>°C</w:t>
            </w:r>
          </w:p>
          <w:p w14:paraId="7D107290" w14:textId="77777777" w:rsidR="002C72EE" w:rsidRPr="0028615C" w:rsidRDefault="00447F17">
            <w:pPr>
              <w:widowControl w:val="0"/>
              <w:overflowPunct w:val="0"/>
              <w:autoSpaceDE w:val="0"/>
              <w:autoSpaceDN w:val="0"/>
              <w:adjustRightInd w:val="0"/>
              <w:jc w:val="center"/>
              <w:rPr>
                <w:szCs w:val="24"/>
              </w:rPr>
            </w:pPr>
            <w:r w:rsidRPr="0028615C">
              <w:rPr>
                <w:szCs w:val="24"/>
              </w:rPr>
              <w:t>°C</w:t>
            </w:r>
          </w:p>
        </w:tc>
        <w:tc>
          <w:tcPr>
            <w:tcW w:w="2066" w:type="dxa"/>
            <w:tcBorders>
              <w:top w:val="double" w:sz="4" w:space="0" w:color="auto"/>
              <w:left w:val="single" w:sz="4" w:space="0" w:color="auto"/>
              <w:bottom w:val="single" w:sz="4" w:space="0" w:color="auto"/>
              <w:right w:val="single" w:sz="4" w:space="0" w:color="auto"/>
            </w:tcBorders>
            <w:shd w:val="clear" w:color="auto" w:fill="auto"/>
            <w:noWrap/>
          </w:tcPr>
          <w:p w14:paraId="7B07FB97" w14:textId="77777777" w:rsidR="002C72EE" w:rsidRPr="0028615C" w:rsidRDefault="002C72EE">
            <w:pPr>
              <w:widowControl w:val="0"/>
              <w:overflowPunct w:val="0"/>
              <w:autoSpaceDE w:val="0"/>
              <w:autoSpaceDN w:val="0"/>
              <w:adjustRightInd w:val="0"/>
              <w:jc w:val="center"/>
              <w:rPr>
                <w:szCs w:val="24"/>
              </w:rPr>
            </w:pPr>
          </w:p>
          <w:p w14:paraId="7C4BC4AA" w14:textId="77777777" w:rsidR="002C72EE" w:rsidRPr="0028615C" w:rsidRDefault="00447F17">
            <w:pPr>
              <w:widowControl w:val="0"/>
              <w:overflowPunct w:val="0"/>
              <w:autoSpaceDE w:val="0"/>
              <w:autoSpaceDN w:val="0"/>
              <w:adjustRightInd w:val="0"/>
              <w:jc w:val="center"/>
              <w:rPr>
                <w:szCs w:val="24"/>
              </w:rPr>
            </w:pPr>
            <w:r w:rsidRPr="0028615C">
              <w:rPr>
                <w:szCs w:val="24"/>
              </w:rPr>
              <w:t>≥  90</w:t>
            </w:r>
          </w:p>
          <w:p w14:paraId="01C4B4DC" w14:textId="41093928" w:rsidR="002C72EE" w:rsidRPr="0028615C" w:rsidRDefault="00447F17" w:rsidP="00BC13D6">
            <w:pPr>
              <w:widowControl w:val="0"/>
              <w:overflowPunct w:val="0"/>
              <w:autoSpaceDE w:val="0"/>
              <w:autoSpaceDN w:val="0"/>
              <w:adjustRightInd w:val="0"/>
              <w:jc w:val="center"/>
              <w:rPr>
                <w:szCs w:val="24"/>
              </w:rPr>
            </w:pPr>
            <w:r w:rsidRPr="0028615C">
              <w:rPr>
                <w:szCs w:val="24"/>
              </w:rPr>
              <w:t xml:space="preserve">≥ </w:t>
            </w:r>
            <w:r w:rsidR="00BC13D6" w:rsidRPr="0028615C">
              <w:rPr>
                <w:szCs w:val="24"/>
              </w:rPr>
              <w:t>116</w:t>
            </w:r>
          </w:p>
        </w:tc>
        <w:tc>
          <w:tcPr>
            <w:tcW w:w="1867" w:type="dxa"/>
            <w:tcBorders>
              <w:top w:val="double" w:sz="4" w:space="0" w:color="auto"/>
              <w:left w:val="single" w:sz="4" w:space="0" w:color="auto"/>
              <w:bottom w:val="single" w:sz="4" w:space="0" w:color="auto"/>
              <w:right w:val="single" w:sz="4" w:space="0" w:color="auto"/>
            </w:tcBorders>
            <w:shd w:val="clear" w:color="auto" w:fill="auto"/>
            <w:noWrap/>
            <w:vAlign w:val="center"/>
          </w:tcPr>
          <w:p w14:paraId="725AFC37" w14:textId="77777777" w:rsidR="002C72EE" w:rsidRPr="0028615C" w:rsidRDefault="00447F17">
            <w:pPr>
              <w:widowControl w:val="0"/>
              <w:overflowPunct w:val="0"/>
              <w:autoSpaceDE w:val="0"/>
              <w:autoSpaceDN w:val="0"/>
              <w:adjustRightInd w:val="0"/>
              <w:jc w:val="center"/>
              <w:rPr>
                <w:szCs w:val="24"/>
              </w:rPr>
            </w:pPr>
            <w:r w:rsidRPr="0028615C">
              <w:rPr>
                <w:szCs w:val="24"/>
              </w:rPr>
              <w:t>PN-EN 1427</w:t>
            </w:r>
          </w:p>
        </w:tc>
      </w:tr>
      <w:tr w:rsidR="002C72EE" w:rsidRPr="0028615C" w14:paraId="0FBEF360" w14:textId="77777777" w:rsidTr="0087746B">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2508" w14:textId="77777777" w:rsidR="002C72EE" w:rsidRPr="0028615C" w:rsidRDefault="00447F17">
            <w:pPr>
              <w:widowControl w:val="0"/>
              <w:overflowPunct w:val="0"/>
              <w:autoSpaceDE w:val="0"/>
              <w:autoSpaceDN w:val="0"/>
              <w:adjustRightInd w:val="0"/>
              <w:jc w:val="center"/>
              <w:rPr>
                <w:szCs w:val="24"/>
              </w:rPr>
            </w:pPr>
            <w:r w:rsidRPr="0028615C">
              <w:rPr>
                <w:szCs w:val="24"/>
              </w:rPr>
              <w:t>2</w:t>
            </w:r>
          </w:p>
        </w:tc>
        <w:tc>
          <w:tcPr>
            <w:tcW w:w="3768" w:type="dxa"/>
            <w:tcBorders>
              <w:top w:val="single" w:sz="4" w:space="0" w:color="auto"/>
              <w:left w:val="single" w:sz="4" w:space="0" w:color="auto"/>
              <w:bottom w:val="single" w:sz="4" w:space="0" w:color="auto"/>
              <w:right w:val="single" w:sz="4" w:space="0" w:color="auto"/>
            </w:tcBorders>
            <w:shd w:val="clear" w:color="auto" w:fill="auto"/>
            <w:noWrap/>
          </w:tcPr>
          <w:p w14:paraId="66335CDA" w14:textId="77777777" w:rsidR="002C72EE" w:rsidRPr="0028615C" w:rsidRDefault="00447F17">
            <w:pPr>
              <w:widowControl w:val="0"/>
              <w:overflowPunct w:val="0"/>
              <w:autoSpaceDE w:val="0"/>
              <w:autoSpaceDN w:val="0"/>
              <w:adjustRightInd w:val="0"/>
              <w:jc w:val="both"/>
              <w:rPr>
                <w:szCs w:val="24"/>
              </w:rPr>
            </w:pPr>
            <w:r w:rsidRPr="0028615C">
              <w:rPr>
                <w:szCs w:val="24"/>
              </w:rPr>
              <w:t>Temperatura łamliwości według Fraassa</w:t>
            </w:r>
          </w:p>
          <w:p w14:paraId="5B7DF2D5" w14:textId="77777777" w:rsidR="002C72EE" w:rsidRPr="0028615C" w:rsidRDefault="00447F17">
            <w:pPr>
              <w:widowControl w:val="0"/>
              <w:overflowPunct w:val="0"/>
              <w:autoSpaceDE w:val="0"/>
              <w:autoSpaceDN w:val="0"/>
              <w:adjustRightInd w:val="0"/>
              <w:jc w:val="both"/>
              <w:rPr>
                <w:szCs w:val="24"/>
              </w:rPr>
            </w:pPr>
            <w:r w:rsidRPr="0028615C">
              <w:rPr>
                <w:szCs w:val="24"/>
              </w:rPr>
              <w:t>- elastomeroasfalt (SBS)</w:t>
            </w:r>
          </w:p>
          <w:p w14:paraId="09D9B4D7" w14:textId="77777777" w:rsidR="002C72EE" w:rsidRPr="0028615C" w:rsidRDefault="00447F17">
            <w:pPr>
              <w:widowControl w:val="0"/>
              <w:overflowPunct w:val="0"/>
              <w:autoSpaceDE w:val="0"/>
              <w:autoSpaceDN w:val="0"/>
              <w:adjustRightInd w:val="0"/>
              <w:jc w:val="both"/>
              <w:rPr>
                <w:szCs w:val="24"/>
              </w:rPr>
            </w:pPr>
            <w:r w:rsidRPr="0028615C">
              <w:rPr>
                <w:szCs w:val="24"/>
              </w:rPr>
              <w:t>- plastomeroasfalt (APP)</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7FFB5F50" w14:textId="77777777" w:rsidR="002C72EE" w:rsidRPr="0028615C" w:rsidRDefault="002C72EE">
            <w:pPr>
              <w:widowControl w:val="0"/>
              <w:overflowPunct w:val="0"/>
              <w:autoSpaceDE w:val="0"/>
              <w:autoSpaceDN w:val="0"/>
              <w:adjustRightInd w:val="0"/>
              <w:jc w:val="center"/>
              <w:rPr>
                <w:szCs w:val="24"/>
              </w:rPr>
            </w:pPr>
          </w:p>
          <w:p w14:paraId="69847DA4" w14:textId="77777777" w:rsidR="002C72EE" w:rsidRPr="0028615C" w:rsidRDefault="00447F17">
            <w:pPr>
              <w:widowControl w:val="0"/>
              <w:overflowPunct w:val="0"/>
              <w:autoSpaceDE w:val="0"/>
              <w:autoSpaceDN w:val="0"/>
              <w:adjustRightInd w:val="0"/>
              <w:jc w:val="center"/>
              <w:rPr>
                <w:szCs w:val="24"/>
              </w:rPr>
            </w:pPr>
            <w:r w:rsidRPr="0028615C">
              <w:rPr>
                <w:szCs w:val="24"/>
              </w:rPr>
              <w:t>°C</w:t>
            </w:r>
          </w:p>
          <w:p w14:paraId="1AD4E6E7" w14:textId="77777777" w:rsidR="002C72EE" w:rsidRPr="0028615C" w:rsidRDefault="00447F17">
            <w:pPr>
              <w:widowControl w:val="0"/>
              <w:overflowPunct w:val="0"/>
              <w:autoSpaceDE w:val="0"/>
              <w:autoSpaceDN w:val="0"/>
              <w:adjustRightInd w:val="0"/>
              <w:jc w:val="center"/>
              <w:rPr>
                <w:szCs w:val="24"/>
              </w:rPr>
            </w:pPr>
            <w:r w:rsidRPr="0028615C">
              <w:rPr>
                <w:szCs w:val="24"/>
              </w:rPr>
              <w:t>°C</w:t>
            </w:r>
          </w:p>
        </w:tc>
        <w:tc>
          <w:tcPr>
            <w:tcW w:w="2066" w:type="dxa"/>
            <w:tcBorders>
              <w:top w:val="single" w:sz="4" w:space="0" w:color="auto"/>
              <w:left w:val="single" w:sz="4" w:space="0" w:color="auto"/>
              <w:bottom w:val="single" w:sz="4" w:space="0" w:color="auto"/>
              <w:right w:val="single" w:sz="4" w:space="0" w:color="auto"/>
            </w:tcBorders>
            <w:shd w:val="clear" w:color="auto" w:fill="auto"/>
            <w:noWrap/>
          </w:tcPr>
          <w:p w14:paraId="74AAFC17" w14:textId="77777777" w:rsidR="002C72EE" w:rsidRPr="0028615C" w:rsidRDefault="002C72EE">
            <w:pPr>
              <w:widowControl w:val="0"/>
              <w:overflowPunct w:val="0"/>
              <w:autoSpaceDE w:val="0"/>
              <w:autoSpaceDN w:val="0"/>
              <w:adjustRightInd w:val="0"/>
              <w:jc w:val="center"/>
              <w:rPr>
                <w:szCs w:val="24"/>
              </w:rPr>
            </w:pPr>
          </w:p>
          <w:p w14:paraId="5E95E5D4" w14:textId="77777777" w:rsidR="002C72EE" w:rsidRPr="0028615C" w:rsidRDefault="00447F17">
            <w:pPr>
              <w:widowControl w:val="0"/>
              <w:overflowPunct w:val="0"/>
              <w:autoSpaceDE w:val="0"/>
              <w:autoSpaceDN w:val="0"/>
              <w:adjustRightInd w:val="0"/>
              <w:jc w:val="center"/>
              <w:rPr>
                <w:szCs w:val="24"/>
              </w:rPr>
            </w:pPr>
            <w:r w:rsidRPr="0028615C">
              <w:rPr>
                <w:szCs w:val="24"/>
              </w:rPr>
              <w:t>≤ -15</w:t>
            </w:r>
          </w:p>
          <w:p w14:paraId="379EF060" w14:textId="77777777" w:rsidR="002C72EE" w:rsidRPr="0028615C" w:rsidRDefault="00447F17">
            <w:pPr>
              <w:widowControl w:val="0"/>
              <w:overflowPunct w:val="0"/>
              <w:autoSpaceDE w:val="0"/>
              <w:autoSpaceDN w:val="0"/>
              <w:adjustRightInd w:val="0"/>
              <w:jc w:val="center"/>
              <w:rPr>
                <w:szCs w:val="24"/>
              </w:rPr>
            </w:pPr>
            <w:r w:rsidRPr="0028615C">
              <w:rPr>
                <w:szCs w:val="24"/>
              </w:rPr>
              <w:t>≤  10</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5E1A" w14:textId="77777777" w:rsidR="002C72EE" w:rsidRPr="0028615C" w:rsidRDefault="00447F17">
            <w:pPr>
              <w:widowControl w:val="0"/>
              <w:overflowPunct w:val="0"/>
              <w:autoSpaceDE w:val="0"/>
              <w:autoSpaceDN w:val="0"/>
              <w:adjustRightInd w:val="0"/>
              <w:jc w:val="center"/>
              <w:rPr>
                <w:szCs w:val="24"/>
              </w:rPr>
            </w:pPr>
            <w:r w:rsidRPr="0028615C">
              <w:rPr>
                <w:szCs w:val="24"/>
              </w:rPr>
              <w:t>PN-EN 12593</w:t>
            </w:r>
          </w:p>
        </w:tc>
      </w:tr>
    </w:tbl>
    <w:p w14:paraId="64B32E8F" w14:textId="77777777" w:rsidR="00BC13D6" w:rsidRPr="0028615C" w:rsidRDefault="00BC13D6">
      <w:pPr>
        <w:pStyle w:val="rozdzia3"/>
        <w:widowControl w:val="0"/>
        <w:numPr>
          <w:ilvl w:val="12"/>
          <w:numId w:val="0"/>
        </w:numPr>
        <w:rPr>
          <w:b w:val="0"/>
          <w:color w:val="auto"/>
          <w:sz w:val="24"/>
          <w:szCs w:val="24"/>
          <w:lang w:val="pl-PL"/>
        </w:rPr>
      </w:pPr>
    </w:p>
    <w:p w14:paraId="1DC4CAB4" w14:textId="77777777" w:rsidR="002C72EE" w:rsidRPr="0028615C" w:rsidRDefault="00447F17">
      <w:pPr>
        <w:pStyle w:val="rozdzia3"/>
        <w:widowControl w:val="0"/>
        <w:numPr>
          <w:ilvl w:val="12"/>
          <w:numId w:val="0"/>
        </w:numPr>
        <w:rPr>
          <w:color w:val="auto"/>
          <w:sz w:val="24"/>
          <w:szCs w:val="24"/>
          <w:lang w:val="pl-PL"/>
        </w:rPr>
      </w:pPr>
      <w:r w:rsidRPr="0028615C">
        <w:rPr>
          <w:color w:val="auto"/>
          <w:sz w:val="24"/>
          <w:szCs w:val="24"/>
          <w:lang w:val="pl-PL"/>
        </w:rPr>
        <w:t xml:space="preserve">2.2.2. Środki gruntujące </w:t>
      </w:r>
    </w:p>
    <w:p w14:paraId="21A114F0" w14:textId="034251C3" w:rsidR="002C72EE" w:rsidRPr="0028615C" w:rsidRDefault="00447F17">
      <w:pPr>
        <w:widowControl w:val="0"/>
        <w:jc w:val="both"/>
        <w:rPr>
          <w:szCs w:val="24"/>
        </w:rPr>
      </w:pPr>
      <w:r w:rsidRPr="0028615C">
        <w:rPr>
          <w:szCs w:val="24"/>
        </w:rPr>
        <w:t xml:space="preserve">Zgodnie z zaleceniami Producenta, dla danego materiału rolowego, należy stosować asfaltowy lub żywiczny środek gruntujący. </w:t>
      </w:r>
    </w:p>
    <w:p w14:paraId="3BAD01D8" w14:textId="77777777" w:rsidR="002C72EE" w:rsidRPr="0028615C" w:rsidRDefault="002C72EE">
      <w:pPr>
        <w:widowControl w:val="0"/>
        <w:jc w:val="both"/>
        <w:rPr>
          <w:szCs w:val="24"/>
        </w:rPr>
      </w:pPr>
    </w:p>
    <w:p w14:paraId="772CA052" w14:textId="77777777" w:rsidR="002C72EE" w:rsidRPr="0028615C" w:rsidRDefault="00447F17">
      <w:pPr>
        <w:widowControl w:val="0"/>
        <w:jc w:val="both"/>
        <w:rPr>
          <w:b/>
          <w:szCs w:val="24"/>
        </w:rPr>
      </w:pPr>
      <w:r w:rsidRPr="0028615C">
        <w:rPr>
          <w:b/>
          <w:szCs w:val="24"/>
        </w:rPr>
        <w:t>a) Asfaltowe środki gruntujące</w:t>
      </w:r>
    </w:p>
    <w:p w14:paraId="060F565D" w14:textId="77777777" w:rsidR="002C72EE" w:rsidRPr="0028615C" w:rsidRDefault="00447F17">
      <w:pPr>
        <w:widowControl w:val="0"/>
        <w:jc w:val="both"/>
        <w:rPr>
          <w:szCs w:val="24"/>
        </w:rPr>
      </w:pPr>
      <w:r w:rsidRPr="0028615C">
        <w:rPr>
          <w:szCs w:val="24"/>
        </w:rPr>
        <w:t>Wymagania dla asfaltowych środków gruntujących podano w Tablicy 3.</w:t>
      </w:r>
    </w:p>
    <w:p w14:paraId="16D0C9CD" w14:textId="77777777" w:rsidR="00362323" w:rsidRPr="0028615C" w:rsidRDefault="00362323">
      <w:pPr>
        <w:widowControl w:val="0"/>
        <w:jc w:val="both"/>
        <w:rPr>
          <w:szCs w:val="24"/>
        </w:rPr>
      </w:pPr>
    </w:p>
    <w:p w14:paraId="27A3CBD2" w14:textId="77777777" w:rsidR="002C72EE" w:rsidRPr="0028615C" w:rsidRDefault="00447F17">
      <w:pPr>
        <w:widowControl w:val="0"/>
        <w:spacing w:after="60"/>
        <w:jc w:val="both"/>
        <w:rPr>
          <w:szCs w:val="24"/>
        </w:rPr>
      </w:pPr>
      <w:r w:rsidRPr="0028615C">
        <w:rPr>
          <w:b/>
          <w:szCs w:val="24"/>
        </w:rPr>
        <w:t>Tablica 3.</w:t>
      </w:r>
      <w:r w:rsidRPr="0028615C">
        <w:rPr>
          <w:szCs w:val="24"/>
        </w:rPr>
        <w:t xml:space="preserve"> Wymagania w stosunku do roztworów asfaltowych do gruntowania</w:t>
      </w:r>
    </w:p>
    <w:tbl>
      <w:tblPr>
        <w:tblW w:w="48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180"/>
        <w:gridCol w:w="1163"/>
        <w:gridCol w:w="3759"/>
        <w:gridCol w:w="1839"/>
      </w:tblGrid>
      <w:tr w:rsidR="002C72EE" w:rsidRPr="0028615C" w14:paraId="36753B0F" w14:textId="77777777">
        <w:trPr>
          <w:trHeight w:val="397"/>
        </w:trPr>
        <w:tc>
          <w:tcPr>
            <w:tcW w:w="282" w:type="pct"/>
            <w:tcBorders>
              <w:bottom w:val="double" w:sz="4" w:space="0" w:color="auto"/>
            </w:tcBorders>
            <w:shd w:val="clear" w:color="auto" w:fill="D9D9D9"/>
            <w:vAlign w:val="center"/>
          </w:tcPr>
          <w:p w14:paraId="51CF1254" w14:textId="77777777" w:rsidR="002C72EE" w:rsidRPr="0028615C" w:rsidRDefault="00447F17">
            <w:pPr>
              <w:widowControl w:val="0"/>
              <w:jc w:val="center"/>
              <w:rPr>
                <w:szCs w:val="24"/>
              </w:rPr>
            </w:pPr>
            <w:r w:rsidRPr="0028615C">
              <w:rPr>
                <w:szCs w:val="24"/>
              </w:rPr>
              <w:lastRenderedPageBreak/>
              <w:t>Lp.</w:t>
            </w:r>
          </w:p>
        </w:tc>
        <w:tc>
          <w:tcPr>
            <w:tcW w:w="1158" w:type="pct"/>
            <w:tcBorders>
              <w:bottom w:val="double" w:sz="4" w:space="0" w:color="auto"/>
            </w:tcBorders>
            <w:shd w:val="clear" w:color="auto" w:fill="D9D9D9"/>
            <w:vAlign w:val="center"/>
          </w:tcPr>
          <w:p w14:paraId="0FFEEE98" w14:textId="77777777" w:rsidR="002C72EE" w:rsidRPr="0028615C" w:rsidRDefault="00447F17">
            <w:pPr>
              <w:widowControl w:val="0"/>
              <w:jc w:val="center"/>
              <w:rPr>
                <w:szCs w:val="24"/>
              </w:rPr>
            </w:pPr>
            <w:r w:rsidRPr="0028615C">
              <w:rPr>
                <w:szCs w:val="24"/>
              </w:rPr>
              <w:t>Właściwość</w:t>
            </w:r>
          </w:p>
        </w:tc>
        <w:tc>
          <w:tcPr>
            <w:tcW w:w="592" w:type="pct"/>
            <w:tcBorders>
              <w:bottom w:val="double" w:sz="4" w:space="0" w:color="auto"/>
            </w:tcBorders>
            <w:shd w:val="clear" w:color="auto" w:fill="D9D9D9"/>
            <w:vAlign w:val="center"/>
          </w:tcPr>
          <w:p w14:paraId="4213FB09" w14:textId="77777777" w:rsidR="002C72EE" w:rsidRPr="0028615C" w:rsidRDefault="00447F17">
            <w:pPr>
              <w:widowControl w:val="0"/>
              <w:jc w:val="center"/>
              <w:rPr>
                <w:szCs w:val="24"/>
              </w:rPr>
            </w:pPr>
            <w:r w:rsidRPr="0028615C">
              <w:rPr>
                <w:szCs w:val="24"/>
              </w:rPr>
              <w:t>Jednostka</w:t>
            </w:r>
          </w:p>
        </w:tc>
        <w:tc>
          <w:tcPr>
            <w:tcW w:w="1990" w:type="pct"/>
            <w:tcBorders>
              <w:bottom w:val="double" w:sz="4" w:space="0" w:color="auto"/>
            </w:tcBorders>
            <w:shd w:val="clear" w:color="auto" w:fill="D9D9D9"/>
            <w:vAlign w:val="center"/>
          </w:tcPr>
          <w:p w14:paraId="13925C7E" w14:textId="77777777" w:rsidR="002C72EE" w:rsidRPr="0028615C" w:rsidRDefault="00447F17">
            <w:pPr>
              <w:widowControl w:val="0"/>
              <w:jc w:val="center"/>
              <w:rPr>
                <w:szCs w:val="24"/>
              </w:rPr>
            </w:pPr>
            <w:r w:rsidRPr="0028615C">
              <w:rPr>
                <w:szCs w:val="24"/>
              </w:rPr>
              <w:t>Wymagana wartość</w:t>
            </w:r>
          </w:p>
        </w:tc>
        <w:tc>
          <w:tcPr>
            <w:tcW w:w="978" w:type="pct"/>
            <w:tcBorders>
              <w:bottom w:val="double" w:sz="4" w:space="0" w:color="auto"/>
            </w:tcBorders>
            <w:shd w:val="clear" w:color="auto" w:fill="D9D9D9"/>
            <w:vAlign w:val="center"/>
          </w:tcPr>
          <w:p w14:paraId="70F3078A" w14:textId="77777777" w:rsidR="002C72EE" w:rsidRPr="0028615C" w:rsidRDefault="00447F17">
            <w:pPr>
              <w:widowControl w:val="0"/>
              <w:jc w:val="center"/>
              <w:rPr>
                <w:szCs w:val="24"/>
              </w:rPr>
            </w:pPr>
            <w:r w:rsidRPr="0028615C">
              <w:rPr>
                <w:szCs w:val="24"/>
              </w:rPr>
              <w:t>Metoda badania wg</w:t>
            </w:r>
          </w:p>
        </w:tc>
      </w:tr>
      <w:tr w:rsidR="002C72EE" w:rsidRPr="0028615C" w14:paraId="7A2D2829" w14:textId="77777777">
        <w:tc>
          <w:tcPr>
            <w:tcW w:w="282" w:type="pct"/>
            <w:tcBorders>
              <w:top w:val="double" w:sz="4" w:space="0" w:color="auto"/>
            </w:tcBorders>
            <w:vAlign w:val="center"/>
          </w:tcPr>
          <w:p w14:paraId="4A678717" w14:textId="77777777" w:rsidR="002C72EE" w:rsidRPr="0028615C" w:rsidRDefault="00447F17">
            <w:pPr>
              <w:widowControl w:val="0"/>
              <w:jc w:val="center"/>
              <w:rPr>
                <w:szCs w:val="24"/>
              </w:rPr>
            </w:pPr>
            <w:r w:rsidRPr="0028615C">
              <w:rPr>
                <w:szCs w:val="24"/>
              </w:rPr>
              <w:t>1</w:t>
            </w:r>
          </w:p>
        </w:tc>
        <w:tc>
          <w:tcPr>
            <w:tcW w:w="1158" w:type="pct"/>
            <w:tcBorders>
              <w:top w:val="double" w:sz="4" w:space="0" w:color="auto"/>
            </w:tcBorders>
            <w:vAlign w:val="center"/>
          </w:tcPr>
          <w:p w14:paraId="00B652A1" w14:textId="22476648" w:rsidR="002C72EE" w:rsidRPr="0028615C" w:rsidRDefault="00447F17">
            <w:pPr>
              <w:widowControl w:val="0"/>
              <w:rPr>
                <w:szCs w:val="24"/>
              </w:rPr>
            </w:pPr>
            <w:r w:rsidRPr="0028615C">
              <w:rPr>
                <w:szCs w:val="24"/>
              </w:rPr>
              <w:t xml:space="preserve">Wygląd zewnętrzny </w:t>
            </w:r>
          </w:p>
        </w:tc>
        <w:tc>
          <w:tcPr>
            <w:tcW w:w="592" w:type="pct"/>
            <w:tcBorders>
              <w:top w:val="double" w:sz="4" w:space="0" w:color="auto"/>
            </w:tcBorders>
            <w:vAlign w:val="center"/>
          </w:tcPr>
          <w:p w14:paraId="6D8C92B9" w14:textId="77777777" w:rsidR="002C72EE" w:rsidRPr="0028615C" w:rsidRDefault="00447F17">
            <w:pPr>
              <w:widowControl w:val="0"/>
              <w:jc w:val="center"/>
              <w:rPr>
                <w:szCs w:val="24"/>
              </w:rPr>
            </w:pPr>
            <w:r w:rsidRPr="0028615C">
              <w:rPr>
                <w:szCs w:val="24"/>
              </w:rPr>
              <w:t>-</w:t>
            </w:r>
          </w:p>
        </w:tc>
        <w:tc>
          <w:tcPr>
            <w:tcW w:w="1990" w:type="pct"/>
            <w:tcBorders>
              <w:top w:val="double" w:sz="4" w:space="0" w:color="auto"/>
            </w:tcBorders>
            <w:vAlign w:val="center"/>
          </w:tcPr>
          <w:p w14:paraId="44E5B1CD" w14:textId="654EAB9D" w:rsidR="002C72EE" w:rsidRPr="0028615C" w:rsidRDefault="00447F17">
            <w:pPr>
              <w:widowControl w:val="0"/>
              <w:rPr>
                <w:szCs w:val="24"/>
              </w:rPr>
            </w:pPr>
            <w:r w:rsidRPr="0028615C">
              <w:rPr>
                <w:szCs w:val="24"/>
              </w:rPr>
              <w:t>Jednorodna ciecz barwy czarnej, bez widocznych zanieczyszczeń.</w:t>
            </w:r>
            <w:r w:rsidR="00BC13D6" w:rsidRPr="0028615C">
              <w:rPr>
                <w:szCs w:val="24"/>
              </w:rPr>
              <w:t xml:space="preserve"> W temp. 23 (±2) </w:t>
            </w:r>
            <w:r w:rsidR="00BC13D6" w:rsidRPr="0028615C">
              <w:rPr>
                <w:szCs w:val="24"/>
                <w:vertAlign w:val="superscript"/>
              </w:rPr>
              <w:t>o</w:t>
            </w:r>
            <w:r w:rsidR="00BC13D6" w:rsidRPr="0028615C">
              <w:rPr>
                <w:szCs w:val="24"/>
              </w:rPr>
              <w:t>C łatwo rozprowadza się i tworzy cienką równą błonkę bez pęcherzy.</w:t>
            </w:r>
          </w:p>
          <w:p w14:paraId="3AE2EEBF" w14:textId="282B93BA" w:rsidR="002C72EE" w:rsidRPr="0028615C" w:rsidRDefault="002C72EE">
            <w:pPr>
              <w:widowControl w:val="0"/>
              <w:rPr>
                <w:szCs w:val="24"/>
              </w:rPr>
            </w:pPr>
          </w:p>
        </w:tc>
        <w:tc>
          <w:tcPr>
            <w:tcW w:w="978" w:type="pct"/>
            <w:tcBorders>
              <w:top w:val="double" w:sz="4" w:space="0" w:color="auto"/>
            </w:tcBorders>
            <w:vAlign w:val="center"/>
          </w:tcPr>
          <w:p w14:paraId="2EEDF718" w14:textId="77777777" w:rsidR="002C72EE" w:rsidRPr="0028615C" w:rsidRDefault="00447F17">
            <w:pPr>
              <w:widowControl w:val="0"/>
              <w:jc w:val="center"/>
              <w:rPr>
                <w:szCs w:val="24"/>
              </w:rPr>
            </w:pPr>
            <w:r w:rsidRPr="0028615C">
              <w:rPr>
                <w:szCs w:val="24"/>
              </w:rPr>
              <w:t>PN-B-24620</w:t>
            </w:r>
          </w:p>
        </w:tc>
      </w:tr>
      <w:tr w:rsidR="002C72EE" w:rsidRPr="0028615C" w14:paraId="5DF74ED3" w14:textId="77777777">
        <w:trPr>
          <w:trHeight w:val="227"/>
        </w:trPr>
        <w:tc>
          <w:tcPr>
            <w:tcW w:w="282" w:type="pct"/>
            <w:vAlign w:val="center"/>
          </w:tcPr>
          <w:p w14:paraId="316AA1EF" w14:textId="77777777" w:rsidR="002C72EE" w:rsidRPr="0028615C" w:rsidRDefault="00447F17">
            <w:pPr>
              <w:widowControl w:val="0"/>
              <w:jc w:val="center"/>
              <w:rPr>
                <w:szCs w:val="24"/>
              </w:rPr>
            </w:pPr>
            <w:r w:rsidRPr="0028615C">
              <w:rPr>
                <w:szCs w:val="24"/>
              </w:rPr>
              <w:t>2</w:t>
            </w:r>
          </w:p>
        </w:tc>
        <w:tc>
          <w:tcPr>
            <w:tcW w:w="1158" w:type="pct"/>
            <w:vAlign w:val="center"/>
          </w:tcPr>
          <w:p w14:paraId="62D31D2C" w14:textId="77777777" w:rsidR="002C72EE" w:rsidRPr="0028615C" w:rsidRDefault="00447F17">
            <w:pPr>
              <w:widowControl w:val="0"/>
              <w:rPr>
                <w:szCs w:val="24"/>
              </w:rPr>
            </w:pPr>
            <w:r w:rsidRPr="0028615C">
              <w:rPr>
                <w:szCs w:val="24"/>
              </w:rPr>
              <w:t>Czas wysychania</w:t>
            </w:r>
          </w:p>
        </w:tc>
        <w:tc>
          <w:tcPr>
            <w:tcW w:w="592" w:type="pct"/>
            <w:vAlign w:val="center"/>
          </w:tcPr>
          <w:p w14:paraId="58130889" w14:textId="77777777" w:rsidR="002C72EE" w:rsidRPr="0028615C" w:rsidRDefault="00447F17">
            <w:pPr>
              <w:widowControl w:val="0"/>
              <w:jc w:val="center"/>
              <w:rPr>
                <w:szCs w:val="24"/>
              </w:rPr>
            </w:pPr>
            <w:r w:rsidRPr="0028615C">
              <w:rPr>
                <w:szCs w:val="24"/>
              </w:rPr>
              <w:t>h</w:t>
            </w:r>
          </w:p>
        </w:tc>
        <w:tc>
          <w:tcPr>
            <w:tcW w:w="1990" w:type="pct"/>
            <w:vAlign w:val="center"/>
          </w:tcPr>
          <w:p w14:paraId="6D3B4AA8" w14:textId="77777777" w:rsidR="002C72EE" w:rsidRPr="0028615C" w:rsidRDefault="00447F17">
            <w:pPr>
              <w:widowControl w:val="0"/>
              <w:jc w:val="center"/>
              <w:rPr>
                <w:szCs w:val="24"/>
              </w:rPr>
            </w:pPr>
            <w:r w:rsidRPr="0028615C">
              <w:rPr>
                <w:szCs w:val="24"/>
              </w:rPr>
              <w:t>≤ 12</w:t>
            </w:r>
          </w:p>
        </w:tc>
        <w:tc>
          <w:tcPr>
            <w:tcW w:w="978" w:type="pct"/>
            <w:vAlign w:val="center"/>
          </w:tcPr>
          <w:p w14:paraId="16ABF589" w14:textId="77777777" w:rsidR="002C72EE" w:rsidRPr="0028615C" w:rsidRDefault="00447F17">
            <w:pPr>
              <w:widowControl w:val="0"/>
              <w:jc w:val="center"/>
              <w:rPr>
                <w:szCs w:val="24"/>
              </w:rPr>
            </w:pPr>
            <w:r w:rsidRPr="0028615C">
              <w:rPr>
                <w:szCs w:val="24"/>
              </w:rPr>
              <w:t>PN-B 24620</w:t>
            </w:r>
          </w:p>
        </w:tc>
      </w:tr>
      <w:tr w:rsidR="002C72EE" w:rsidRPr="0028615C" w14:paraId="7A0C90E7" w14:textId="77777777">
        <w:tc>
          <w:tcPr>
            <w:tcW w:w="282" w:type="pct"/>
            <w:vAlign w:val="center"/>
          </w:tcPr>
          <w:p w14:paraId="7397EE7C" w14:textId="77777777" w:rsidR="002C72EE" w:rsidRPr="0028615C" w:rsidRDefault="00447F17">
            <w:pPr>
              <w:widowControl w:val="0"/>
              <w:jc w:val="center"/>
              <w:rPr>
                <w:szCs w:val="24"/>
              </w:rPr>
            </w:pPr>
            <w:r w:rsidRPr="0028615C">
              <w:rPr>
                <w:szCs w:val="24"/>
              </w:rPr>
              <w:t>3</w:t>
            </w:r>
          </w:p>
        </w:tc>
        <w:tc>
          <w:tcPr>
            <w:tcW w:w="1158" w:type="pct"/>
            <w:vAlign w:val="center"/>
          </w:tcPr>
          <w:p w14:paraId="26A4F23A" w14:textId="77777777" w:rsidR="002C72EE" w:rsidRPr="0028615C" w:rsidRDefault="00447F17">
            <w:pPr>
              <w:widowControl w:val="0"/>
              <w:rPr>
                <w:szCs w:val="24"/>
              </w:rPr>
            </w:pPr>
            <w:r w:rsidRPr="0028615C">
              <w:rPr>
                <w:szCs w:val="24"/>
              </w:rPr>
              <w:t>Zawartość wody</w:t>
            </w:r>
          </w:p>
        </w:tc>
        <w:tc>
          <w:tcPr>
            <w:tcW w:w="592" w:type="pct"/>
            <w:vAlign w:val="center"/>
          </w:tcPr>
          <w:p w14:paraId="20ED5332" w14:textId="77777777" w:rsidR="002C72EE" w:rsidRPr="0028615C" w:rsidRDefault="00447F17">
            <w:pPr>
              <w:widowControl w:val="0"/>
              <w:jc w:val="center"/>
              <w:rPr>
                <w:szCs w:val="24"/>
              </w:rPr>
            </w:pPr>
            <w:r w:rsidRPr="0028615C">
              <w:rPr>
                <w:szCs w:val="24"/>
              </w:rPr>
              <w:t>%</w:t>
            </w:r>
          </w:p>
        </w:tc>
        <w:tc>
          <w:tcPr>
            <w:tcW w:w="1990" w:type="pct"/>
            <w:vAlign w:val="center"/>
          </w:tcPr>
          <w:p w14:paraId="4B9D5A83" w14:textId="77777777" w:rsidR="002C72EE" w:rsidRPr="0028615C" w:rsidRDefault="00447F17">
            <w:pPr>
              <w:widowControl w:val="0"/>
              <w:jc w:val="center"/>
              <w:rPr>
                <w:szCs w:val="24"/>
              </w:rPr>
            </w:pPr>
            <w:r w:rsidRPr="0028615C">
              <w:rPr>
                <w:szCs w:val="24"/>
              </w:rPr>
              <w:t>≤ 0,5</w:t>
            </w:r>
          </w:p>
        </w:tc>
        <w:tc>
          <w:tcPr>
            <w:tcW w:w="978" w:type="pct"/>
            <w:vAlign w:val="center"/>
          </w:tcPr>
          <w:p w14:paraId="6EA63A04" w14:textId="77777777" w:rsidR="002C72EE" w:rsidRPr="0028615C" w:rsidRDefault="00447F17">
            <w:pPr>
              <w:widowControl w:val="0"/>
              <w:jc w:val="center"/>
              <w:rPr>
                <w:szCs w:val="24"/>
              </w:rPr>
            </w:pPr>
            <w:r w:rsidRPr="0028615C">
              <w:rPr>
                <w:szCs w:val="24"/>
              </w:rPr>
              <w:t>PN-83/C-04523</w:t>
            </w:r>
          </w:p>
        </w:tc>
      </w:tr>
      <w:tr w:rsidR="002C72EE" w:rsidRPr="0028615C" w14:paraId="644DB1B1" w14:textId="77777777">
        <w:trPr>
          <w:trHeight w:val="50"/>
        </w:trPr>
        <w:tc>
          <w:tcPr>
            <w:tcW w:w="282" w:type="pct"/>
            <w:vAlign w:val="center"/>
          </w:tcPr>
          <w:p w14:paraId="4F1FEC06" w14:textId="77777777" w:rsidR="002C72EE" w:rsidRPr="0028615C" w:rsidRDefault="00447F17">
            <w:pPr>
              <w:widowControl w:val="0"/>
              <w:jc w:val="center"/>
              <w:rPr>
                <w:szCs w:val="24"/>
              </w:rPr>
            </w:pPr>
            <w:r w:rsidRPr="0028615C">
              <w:rPr>
                <w:szCs w:val="24"/>
              </w:rPr>
              <w:t>4</w:t>
            </w:r>
          </w:p>
        </w:tc>
        <w:tc>
          <w:tcPr>
            <w:tcW w:w="1158" w:type="pct"/>
            <w:vAlign w:val="center"/>
          </w:tcPr>
          <w:p w14:paraId="16AE70A2" w14:textId="77777777" w:rsidR="002C72EE" w:rsidRPr="0028615C" w:rsidRDefault="00447F17">
            <w:pPr>
              <w:widowControl w:val="0"/>
              <w:rPr>
                <w:szCs w:val="24"/>
              </w:rPr>
            </w:pPr>
            <w:r w:rsidRPr="0028615C">
              <w:rPr>
                <w:szCs w:val="24"/>
              </w:rPr>
              <w:t>Lepkość, czas wypływu</w:t>
            </w:r>
          </w:p>
        </w:tc>
        <w:tc>
          <w:tcPr>
            <w:tcW w:w="592" w:type="pct"/>
            <w:vAlign w:val="center"/>
          </w:tcPr>
          <w:p w14:paraId="3D23B125" w14:textId="77777777" w:rsidR="002C72EE" w:rsidRPr="0028615C" w:rsidRDefault="00447F17">
            <w:pPr>
              <w:widowControl w:val="0"/>
              <w:jc w:val="center"/>
              <w:rPr>
                <w:szCs w:val="24"/>
              </w:rPr>
            </w:pPr>
            <w:r w:rsidRPr="0028615C">
              <w:rPr>
                <w:szCs w:val="24"/>
              </w:rPr>
              <w:t>s</w:t>
            </w:r>
          </w:p>
        </w:tc>
        <w:tc>
          <w:tcPr>
            <w:tcW w:w="1990" w:type="pct"/>
            <w:vAlign w:val="center"/>
          </w:tcPr>
          <w:p w14:paraId="1D4FBE6C" w14:textId="77777777" w:rsidR="002C72EE" w:rsidRPr="0028615C" w:rsidRDefault="00447F17">
            <w:pPr>
              <w:widowControl w:val="0"/>
              <w:jc w:val="center"/>
              <w:rPr>
                <w:szCs w:val="24"/>
                <w:vertAlign w:val="superscript"/>
              </w:rPr>
            </w:pPr>
            <w:r w:rsidRPr="0028615C">
              <w:rPr>
                <w:szCs w:val="24"/>
              </w:rPr>
              <w:t>η ±5% η</w:t>
            </w:r>
            <w:r w:rsidRPr="0028615C">
              <w:rPr>
                <w:szCs w:val="24"/>
                <w:vertAlign w:val="superscript"/>
              </w:rPr>
              <w:t>1)</w:t>
            </w:r>
          </w:p>
        </w:tc>
        <w:tc>
          <w:tcPr>
            <w:tcW w:w="978" w:type="pct"/>
            <w:vAlign w:val="center"/>
          </w:tcPr>
          <w:p w14:paraId="1748F0E1" w14:textId="77777777" w:rsidR="002C72EE" w:rsidRPr="0028615C" w:rsidRDefault="00447F17">
            <w:pPr>
              <w:widowControl w:val="0"/>
              <w:jc w:val="center"/>
              <w:rPr>
                <w:szCs w:val="24"/>
              </w:rPr>
            </w:pPr>
            <w:r w:rsidRPr="0028615C">
              <w:rPr>
                <w:szCs w:val="24"/>
              </w:rPr>
              <w:t>PN-EN ISO 2431</w:t>
            </w:r>
          </w:p>
        </w:tc>
      </w:tr>
      <w:tr w:rsidR="002C72EE" w:rsidRPr="0028615C" w14:paraId="39680EF4" w14:textId="77777777">
        <w:tc>
          <w:tcPr>
            <w:tcW w:w="282" w:type="pct"/>
            <w:vAlign w:val="center"/>
          </w:tcPr>
          <w:p w14:paraId="13A6B7DC" w14:textId="77777777" w:rsidR="002C72EE" w:rsidRPr="0028615C" w:rsidRDefault="00447F17">
            <w:pPr>
              <w:widowControl w:val="0"/>
              <w:jc w:val="center"/>
              <w:rPr>
                <w:szCs w:val="24"/>
              </w:rPr>
            </w:pPr>
            <w:r w:rsidRPr="0028615C">
              <w:rPr>
                <w:szCs w:val="24"/>
              </w:rPr>
              <w:t>5</w:t>
            </w:r>
          </w:p>
        </w:tc>
        <w:tc>
          <w:tcPr>
            <w:tcW w:w="1158" w:type="pct"/>
            <w:vAlign w:val="center"/>
          </w:tcPr>
          <w:p w14:paraId="7DE81D41" w14:textId="77777777" w:rsidR="002C72EE" w:rsidRPr="0028615C" w:rsidRDefault="00447F17">
            <w:pPr>
              <w:widowControl w:val="0"/>
              <w:rPr>
                <w:szCs w:val="24"/>
              </w:rPr>
            </w:pPr>
            <w:r w:rsidRPr="0028615C">
              <w:rPr>
                <w:szCs w:val="24"/>
              </w:rPr>
              <w:t>Analiza w podczerwieni</w:t>
            </w:r>
          </w:p>
        </w:tc>
        <w:tc>
          <w:tcPr>
            <w:tcW w:w="592" w:type="pct"/>
            <w:vAlign w:val="center"/>
          </w:tcPr>
          <w:p w14:paraId="4CB73881" w14:textId="77777777" w:rsidR="002C72EE" w:rsidRPr="0028615C" w:rsidRDefault="00447F17">
            <w:pPr>
              <w:widowControl w:val="0"/>
              <w:jc w:val="center"/>
              <w:rPr>
                <w:szCs w:val="24"/>
              </w:rPr>
            </w:pPr>
            <w:r w:rsidRPr="0028615C">
              <w:rPr>
                <w:szCs w:val="24"/>
              </w:rPr>
              <w:t>-</w:t>
            </w:r>
          </w:p>
        </w:tc>
        <w:tc>
          <w:tcPr>
            <w:tcW w:w="1990" w:type="pct"/>
            <w:vAlign w:val="center"/>
          </w:tcPr>
          <w:p w14:paraId="2BFF8A4D" w14:textId="77777777" w:rsidR="002C72EE" w:rsidRPr="0028615C" w:rsidRDefault="00447F17">
            <w:pPr>
              <w:widowControl w:val="0"/>
              <w:jc w:val="center"/>
              <w:rPr>
                <w:szCs w:val="24"/>
              </w:rPr>
            </w:pPr>
            <w:r w:rsidRPr="0028615C">
              <w:rPr>
                <w:szCs w:val="24"/>
              </w:rPr>
              <w:t>Badanie identyfikacyjne</w:t>
            </w:r>
          </w:p>
        </w:tc>
        <w:tc>
          <w:tcPr>
            <w:tcW w:w="978" w:type="pct"/>
            <w:vAlign w:val="center"/>
          </w:tcPr>
          <w:p w14:paraId="056972DC" w14:textId="77777777" w:rsidR="002C72EE" w:rsidRPr="0028615C" w:rsidRDefault="00447F17">
            <w:pPr>
              <w:widowControl w:val="0"/>
              <w:jc w:val="center"/>
              <w:rPr>
                <w:szCs w:val="24"/>
              </w:rPr>
            </w:pPr>
            <w:r w:rsidRPr="0028615C">
              <w:rPr>
                <w:szCs w:val="24"/>
              </w:rPr>
              <w:t>PN-EN 1767</w:t>
            </w:r>
          </w:p>
        </w:tc>
      </w:tr>
    </w:tbl>
    <w:p w14:paraId="681286D9" w14:textId="77777777" w:rsidR="002C72EE" w:rsidRPr="0028615C" w:rsidRDefault="00447F17">
      <w:pPr>
        <w:widowControl w:val="0"/>
        <w:jc w:val="both"/>
        <w:rPr>
          <w:szCs w:val="24"/>
        </w:rPr>
      </w:pPr>
      <w:r w:rsidRPr="0028615C">
        <w:rPr>
          <w:szCs w:val="24"/>
          <w:vertAlign w:val="superscript"/>
        </w:rPr>
        <w:t>1)</w:t>
      </w:r>
      <w:r w:rsidRPr="0028615C">
        <w:rPr>
          <w:szCs w:val="24"/>
        </w:rPr>
        <w:t xml:space="preserve">  η – lepkość określona przez producenta</w:t>
      </w:r>
    </w:p>
    <w:p w14:paraId="29CC155D" w14:textId="77777777" w:rsidR="002C72EE" w:rsidRPr="0028615C" w:rsidRDefault="002C72EE">
      <w:pPr>
        <w:widowControl w:val="0"/>
        <w:jc w:val="both"/>
        <w:rPr>
          <w:szCs w:val="24"/>
        </w:rPr>
      </w:pPr>
    </w:p>
    <w:p w14:paraId="155C6528" w14:textId="77777777" w:rsidR="002C72EE" w:rsidRPr="0028615C" w:rsidRDefault="00447F17">
      <w:pPr>
        <w:widowControl w:val="0"/>
        <w:jc w:val="both"/>
        <w:rPr>
          <w:b/>
          <w:szCs w:val="24"/>
        </w:rPr>
      </w:pPr>
      <w:r w:rsidRPr="0028615C">
        <w:rPr>
          <w:b/>
          <w:szCs w:val="24"/>
        </w:rPr>
        <w:t>b) Żywiczne środki gruntujące</w:t>
      </w:r>
    </w:p>
    <w:p w14:paraId="14A1773E" w14:textId="77777777" w:rsidR="002C72EE" w:rsidRPr="0028615C" w:rsidRDefault="00447F17">
      <w:pPr>
        <w:widowControl w:val="0"/>
        <w:jc w:val="both"/>
        <w:rPr>
          <w:szCs w:val="24"/>
        </w:rPr>
      </w:pPr>
      <w:r w:rsidRPr="0028615C">
        <w:rPr>
          <w:szCs w:val="24"/>
        </w:rPr>
        <w:t>Żywiczne środki gruntujące stanowią żywice epoksydowe lub kopolimery żywic chemoutwardzalnych. Stosując żywiczny środek gruntujący Wykonawca musi sprawdzić, na jakie powierzchnie betonowe (o jakim wieku i jakiej wilgotności) jest on przeznaczony.</w:t>
      </w:r>
    </w:p>
    <w:p w14:paraId="1168327C" w14:textId="77777777" w:rsidR="002C72EE" w:rsidRPr="0028615C" w:rsidRDefault="00447F17">
      <w:pPr>
        <w:widowControl w:val="0"/>
        <w:jc w:val="both"/>
        <w:rPr>
          <w:szCs w:val="24"/>
        </w:rPr>
      </w:pPr>
      <w:r w:rsidRPr="0028615C">
        <w:rPr>
          <w:szCs w:val="24"/>
        </w:rPr>
        <w:t>Wymagania dla żywicznych środków gruntujących zostały podane w Tablicy 4.</w:t>
      </w:r>
    </w:p>
    <w:p w14:paraId="656571EC" w14:textId="77777777" w:rsidR="002C72EE" w:rsidRPr="0028615C" w:rsidRDefault="002C72EE">
      <w:pPr>
        <w:widowControl w:val="0"/>
        <w:jc w:val="both"/>
        <w:rPr>
          <w:szCs w:val="24"/>
        </w:rPr>
      </w:pPr>
    </w:p>
    <w:p w14:paraId="7FD05162" w14:textId="77777777" w:rsidR="002C72EE" w:rsidRPr="0028615C" w:rsidRDefault="00447F17">
      <w:pPr>
        <w:widowControl w:val="0"/>
        <w:spacing w:after="60"/>
        <w:jc w:val="both"/>
        <w:rPr>
          <w:szCs w:val="24"/>
        </w:rPr>
      </w:pPr>
      <w:r w:rsidRPr="0028615C">
        <w:rPr>
          <w:b/>
          <w:szCs w:val="24"/>
        </w:rPr>
        <w:t>Tablica 4</w:t>
      </w:r>
      <w:r w:rsidRPr="0028615C">
        <w:rPr>
          <w:szCs w:val="24"/>
        </w:rPr>
        <w:t>. Wymagania w stosunku do żywicznych środków gruntujących</w:t>
      </w:r>
    </w:p>
    <w:tbl>
      <w:tblPr>
        <w:tblW w:w="47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3420"/>
        <w:gridCol w:w="1420"/>
        <w:gridCol w:w="1929"/>
        <w:gridCol w:w="1974"/>
      </w:tblGrid>
      <w:tr w:rsidR="002C72EE" w:rsidRPr="0028615C" w14:paraId="6409AC95" w14:textId="77777777">
        <w:trPr>
          <w:trHeight w:val="397"/>
        </w:trPr>
        <w:tc>
          <w:tcPr>
            <w:tcW w:w="363" w:type="pct"/>
            <w:tcBorders>
              <w:bottom w:val="double" w:sz="4" w:space="0" w:color="auto"/>
            </w:tcBorders>
            <w:shd w:val="clear" w:color="auto" w:fill="D9D9D9"/>
            <w:vAlign w:val="center"/>
          </w:tcPr>
          <w:p w14:paraId="75CF16F5" w14:textId="77777777" w:rsidR="002C72EE" w:rsidRPr="0028615C" w:rsidRDefault="00447F17">
            <w:pPr>
              <w:widowControl w:val="0"/>
              <w:jc w:val="center"/>
              <w:rPr>
                <w:szCs w:val="24"/>
              </w:rPr>
            </w:pPr>
            <w:r w:rsidRPr="0028615C">
              <w:rPr>
                <w:szCs w:val="24"/>
              </w:rPr>
              <w:t>Lp.</w:t>
            </w:r>
          </w:p>
        </w:tc>
        <w:tc>
          <w:tcPr>
            <w:tcW w:w="1814" w:type="pct"/>
            <w:tcBorders>
              <w:bottom w:val="double" w:sz="4" w:space="0" w:color="auto"/>
            </w:tcBorders>
            <w:shd w:val="clear" w:color="auto" w:fill="D9D9D9"/>
            <w:vAlign w:val="center"/>
          </w:tcPr>
          <w:p w14:paraId="24B0A6AC" w14:textId="77777777" w:rsidR="002C72EE" w:rsidRPr="0028615C" w:rsidRDefault="00447F17">
            <w:pPr>
              <w:widowControl w:val="0"/>
              <w:jc w:val="center"/>
              <w:rPr>
                <w:szCs w:val="24"/>
              </w:rPr>
            </w:pPr>
            <w:r w:rsidRPr="0028615C">
              <w:rPr>
                <w:szCs w:val="24"/>
              </w:rPr>
              <w:t>Właściwość</w:t>
            </w:r>
          </w:p>
        </w:tc>
        <w:tc>
          <w:tcPr>
            <w:tcW w:w="753" w:type="pct"/>
            <w:tcBorders>
              <w:bottom w:val="double" w:sz="4" w:space="0" w:color="auto"/>
            </w:tcBorders>
            <w:shd w:val="clear" w:color="auto" w:fill="D9D9D9"/>
            <w:vAlign w:val="center"/>
          </w:tcPr>
          <w:p w14:paraId="27F6DD17" w14:textId="77777777" w:rsidR="002C72EE" w:rsidRPr="0028615C" w:rsidRDefault="00447F17">
            <w:pPr>
              <w:widowControl w:val="0"/>
              <w:jc w:val="center"/>
              <w:rPr>
                <w:szCs w:val="24"/>
              </w:rPr>
            </w:pPr>
            <w:r w:rsidRPr="0028615C">
              <w:rPr>
                <w:szCs w:val="24"/>
              </w:rPr>
              <w:t>Jednostka</w:t>
            </w:r>
          </w:p>
        </w:tc>
        <w:tc>
          <w:tcPr>
            <w:tcW w:w="1023" w:type="pct"/>
            <w:tcBorders>
              <w:bottom w:val="double" w:sz="4" w:space="0" w:color="auto"/>
            </w:tcBorders>
            <w:shd w:val="clear" w:color="auto" w:fill="D9D9D9"/>
            <w:vAlign w:val="center"/>
          </w:tcPr>
          <w:p w14:paraId="448C9592" w14:textId="77777777" w:rsidR="002C72EE" w:rsidRPr="0028615C" w:rsidRDefault="00447F17">
            <w:pPr>
              <w:widowControl w:val="0"/>
              <w:jc w:val="center"/>
              <w:rPr>
                <w:szCs w:val="24"/>
              </w:rPr>
            </w:pPr>
            <w:r w:rsidRPr="0028615C">
              <w:rPr>
                <w:szCs w:val="24"/>
              </w:rPr>
              <w:t>Wymagana wartość</w:t>
            </w:r>
          </w:p>
        </w:tc>
        <w:tc>
          <w:tcPr>
            <w:tcW w:w="1047" w:type="pct"/>
            <w:tcBorders>
              <w:bottom w:val="double" w:sz="4" w:space="0" w:color="auto"/>
            </w:tcBorders>
            <w:shd w:val="clear" w:color="auto" w:fill="D9D9D9"/>
            <w:vAlign w:val="center"/>
          </w:tcPr>
          <w:p w14:paraId="6052D030" w14:textId="77777777" w:rsidR="002C72EE" w:rsidRPr="0028615C" w:rsidRDefault="00447F17">
            <w:pPr>
              <w:widowControl w:val="0"/>
              <w:jc w:val="center"/>
              <w:rPr>
                <w:szCs w:val="24"/>
              </w:rPr>
            </w:pPr>
            <w:r w:rsidRPr="0028615C">
              <w:rPr>
                <w:szCs w:val="24"/>
              </w:rPr>
              <w:t>Metoda badania wg</w:t>
            </w:r>
          </w:p>
        </w:tc>
      </w:tr>
      <w:tr w:rsidR="002C72EE" w:rsidRPr="0028615C" w14:paraId="37856F5D" w14:textId="77777777">
        <w:trPr>
          <w:trHeight w:val="397"/>
        </w:trPr>
        <w:tc>
          <w:tcPr>
            <w:tcW w:w="5000" w:type="pct"/>
            <w:gridSpan w:val="5"/>
            <w:tcBorders>
              <w:top w:val="double" w:sz="4" w:space="0" w:color="auto"/>
            </w:tcBorders>
            <w:vAlign w:val="center"/>
          </w:tcPr>
          <w:p w14:paraId="622EC697" w14:textId="77777777" w:rsidR="002C72EE" w:rsidRPr="0028615C" w:rsidRDefault="00447F17">
            <w:pPr>
              <w:widowControl w:val="0"/>
              <w:rPr>
                <w:szCs w:val="24"/>
              </w:rPr>
            </w:pPr>
            <w:r w:rsidRPr="0028615C">
              <w:rPr>
                <w:szCs w:val="24"/>
              </w:rPr>
              <w:t>Wymagania identyfikacyjne w stosunku do obu składników: żywicy podstawowej i utwardzacza</w:t>
            </w:r>
          </w:p>
        </w:tc>
      </w:tr>
      <w:tr w:rsidR="002C72EE" w:rsidRPr="0028615C" w14:paraId="039BAF61" w14:textId="77777777">
        <w:tc>
          <w:tcPr>
            <w:tcW w:w="363" w:type="pct"/>
            <w:vAlign w:val="center"/>
          </w:tcPr>
          <w:p w14:paraId="150E1AD4" w14:textId="77777777" w:rsidR="002C72EE" w:rsidRPr="0028615C" w:rsidRDefault="00447F17">
            <w:pPr>
              <w:widowControl w:val="0"/>
              <w:jc w:val="center"/>
              <w:rPr>
                <w:szCs w:val="24"/>
              </w:rPr>
            </w:pPr>
            <w:r w:rsidRPr="0028615C">
              <w:rPr>
                <w:szCs w:val="24"/>
              </w:rPr>
              <w:t>1</w:t>
            </w:r>
          </w:p>
        </w:tc>
        <w:tc>
          <w:tcPr>
            <w:tcW w:w="1814" w:type="pct"/>
            <w:vAlign w:val="center"/>
          </w:tcPr>
          <w:p w14:paraId="5927FAE6" w14:textId="77777777" w:rsidR="002C72EE" w:rsidRPr="0028615C" w:rsidRDefault="00447F17">
            <w:pPr>
              <w:widowControl w:val="0"/>
              <w:ind w:left="-29"/>
              <w:rPr>
                <w:szCs w:val="24"/>
              </w:rPr>
            </w:pPr>
            <w:r w:rsidRPr="0028615C">
              <w:rPr>
                <w:szCs w:val="24"/>
              </w:rPr>
              <w:t>Analiza w podczerwieni</w:t>
            </w:r>
          </w:p>
        </w:tc>
        <w:tc>
          <w:tcPr>
            <w:tcW w:w="753" w:type="pct"/>
            <w:vAlign w:val="center"/>
          </w:tcPr>
          <w:p w14:paraId="6DD1391F" w14:textId="77777777" w:rsidR="002C72EE" w:rsidRPr="0028615C" w:rsidRDefault="00447F17">
            <w:pPr>
              <w:widowControl w:val="0"/>
              <w:jc w:val="center"/>
              <w:rPr>
                <w:szCs w:val="24"/>
              </w:rPr>
            </w:pPr>
            <w:r w:rsidRPr="0028615C">
              <w:rPr>
                <w:szCs w:val="24"/>
              </w:rPr>
              <w:t>-</w:t>
            </w:r>
          </w:p>
        </w:tc>
        <w:tc>
          <w:tcPr>
            <w:tcW w:w="1023" w:type="pct"/>
          </w:tcPr>
          <w:p w14:paraId="0E8945DD" w14:textId="77777777" w:rsidR="002C72EE" w:rsidRPr="0028615C" w:rsidRDefault="00447F17">
            <w:pPr>
              <w:widowControl w:val="0"/>
              <w:jc w:val="center"/>
              <w:rPr>
                <w:szCs w:val="24"/>
              </w:rPr>
            </w:pPr>
            <w:r w:rsidRPr="0028615C">
              <w:rPr>
                <w:szCs w:val="24"/>
              </w:rPr>
              <w:t>Badanie identyfikacyjne</w:t>
            </w:r>
          </w:p>
        </w:tc>
        <w:tc>
          <w:tcPr>
            <w:tcW w:w="1047" w:type="pct"/>
            <w:vAlign w:val="center"/>
          </w:tcPr>
          <w:p w14:paraId="4349DC78" w14:textId="77777777" w:rsidR="002C72EE" w:rsidRPr="0028615C" w:rsidRDefault="00447F17">
            <w:pPr>
              <w:widowControl w:val="0"/>
              <w:jc w:val="center"/>
              <w:rPr>
                <w:szCs w:val="24"/>
              </w:rPr>
            </w:pPr>
            <w:r w:rsidRPr="0028615C">
              <w:rPr>
                <w:szCs w:val="24"/>
              </w:rPr>
              <w:t>PN-EN 1767</w:t>
            </w:r>
          </w:p>
        </w:tc>
      </w:tr>
      <w:tr w:rsidR="002C72EE" w:rsidRPr="0028615C" w14:paraId="275536DD" w14:textId="77777777">
        <w:tc>
          <w:tcPr>
            <w:tcW w:w="363" w:type="pct"/>
            <w:vAlign w:val="center"/>
          </w:tcPr>
          <w:p w14:paraId="06A3D02B" w14:textId="77777777" w:rsidR="002C72EE" w:rsidRPr="0028615C" w:rsidRDefault="00447F17">
            <w:pPr>
              <w:widowControl w:val="0"/>
              <w:jc w:val="center"/>
              <w:rPr>
                <w:szCs w:val="24"/>
              </w:rPr>
            </w:pPr>
            <w:r w:rsidRPr="0028615C">
              <w:rPr>
                <w:szCs w:val="24"/>
              </w:rPr>
              <w:t>2</w:t>
            </w:r>
          </w:p>
        </w:tc>
        <w:tc>
          <w:tcPr>
            <w:tcW w:w="1814" w:type="pct"/>
          </w:tcPr>
          <w:p w14:paraId="5575B060" w14:textId="77777777" w:rsidR="002C72EE" w:rsidRPr="0028615C" w:rsidRDefault="00447F17">
            <w:pPr>
              <w:widowControl w:val="0"/>
              <w:ind w:left="-29"/>
              <w:jc w:val="both"/>
              <w:rPr>
                <w:szCs w:val="24"/>
              </w:rPr>
            </w:pPr>
            <w:r w:rsidRPr="0028615C">
              <w:rPr>
                <w:szCs w:val="24"/>
              </w:rPr>
              <w:t>Gęstość</w:t>
            </w:r>
          </w:p>
        </w:tc>
        <w:tc>
          <w:tcPr>
            <w:tcW w:w="753" w:type="pct"/>
            <w:vAlign w:val="center"/>
          </w:tcPr>
          <w:p w14:paraId="1EFC39E7" w14:textId="77777777" w:rsidR="002C72EE" w:rsidRPr="0028615C" w:rsidRDefault="00447F17">
            <w:pPr>
              <w:widowControl w:val="0"/>
              <w:jc w:val="center"/>
              <w:rPr>
                <w:szCs w:val="24"/>
              </w:rPr>
            </w:pPr>
            <w:r w:rsidRPr="0028615C">
              <w:rPr>
                <w:szCs w:val="24"/>
              </w:rPr>
              <w:t>g/cm</w:t>
            </w:r>
            <w:r w:rsidRPr="0028615C">
              <w:rPr>
                <w:szCs w:val="24"/>
                <w:vertAlign w:val="superscript"/>
              </w:rPr>
              <w:t>3</w:t>
            </w:r>
          </w:p>
        </w:tc>
        <w:tc>
          <w:tcPr>
            <w:tcW w:w="1023" w:type="pct"/>
          </w:tcPr>
          <w:p w14:paraId="4D462364" w14:textId="77777777" w:rsidR="002C72EE" w:rsidRPr="0028615C" w:rsidRDefault="00447F17">
            <w:pPr>
              <w:widowControl w:val="0"/>
              <w:jc w:val="center"/>
              <w:rPr>
                <w:szCs w:val="24"/>
                <w:vertAlign w:val="superscript"/>
              </w:rPr>
            </w:pPr>
            <w:r w:rsidRPr="0028615C">
              <w:rPr>
                <w:szCs w:val="24"/>
              </w:rPr>
              <w:t>ρ ±5%ρ</w:t>
            </w:r>
            <w:r w:rsidRPr="0028615C">
              <w:rPr>
                <w:szCs w:val="24"/>
                <w:vertAlign w:val="superscript"/>
              </w:rPr>
              <w:t>1)</w:t>
            </w:r>
          </w:p>
        </w:tc>
        <w:tc>
          <w:tcPr>
            <w:tcW w:w="1047" w:type="pct"/>
            <w:vAlign w:val="center"/>
          </w:tcPr>
          <w:p w14:paraId="16C89051" w14:textId="77777777" w:rsidR="002C72EE" w:rsidRPr="0028615C" w:rsidRDefault="00447F17">
            <w:pPr>
              <w:widowControl w:val="0"/>
              <w:jc w:val="center"/>
              <w:rPr>
                <w:szCs w:val="24"/>
              </w:rPr>
            </w:pPr>
            <w:r w:rsidRPr="0028615C">
              <w:rPr>
                <w:szCs w:val="24"/>
              </w:rPr>
              <w:t>PN-C-89085-03</w:t>
            </w:r>
          </w:p>
        </w:tc>
      </w:tr>
      <w:tr w:rsidR="002C72EE" w:rsidRPr="0028615C" w14:paraId="650665C7" w14:textId="77777777">
        <w:tc>
          <w:tcPr>
            <w:tcW w:w="363" w:type="pct"/>
            <w:vMerge w:val="restart"/>
            <w:vAlign w:val="center"/>
          </w:tcPr>
          <w:p w14:paraId="0B26820C" w14:textId="77777777" w:rsidR="002C72EE" w:rsidRPr="0028615C" w:rsidRDefault="00447F17">
            <w:pPr>
              <w:widowControl w:val="0"/>
              <w:jc w:val="center"/>
              <w:rPr>
                <w:szCs w:val="24"/>
              </w:rPr>
            </w:pPr>
            <w:r w:rsidRPr="0028615C">
              <w:rPr>
                <w:szCs w:val="24"/>
              </w:rPr>
              <w:t>3</w:t>
            </w:r>
          </w:p>
        </w:tc>
        <w:tc>
          <w:tcPr>
            <w:tcW w:w="1814" w:type="pct"/>
            <w:tcBorders>
              <w:bottom w:val="nil"/>
            </w:tcBorders>
          </w:tcPr>
          <w:p w14:paraId="5F57BDF4" w14:textId="77777777" w:rsidR="002C72EE" w:rsidRPr="0028615C" w:rsidRDefault="00447F17">
            <w:pPr>
              <w:widowControl w:val="0"/>
              <w:ind w:left="-29"/>
              <w:jc w:val="both"/>
              <w:rPr>
                <w:szCs w:val="24"/>
              </w:rPr>
            </w:pPr>
            <w:r w:rsidRPr="0028615C">
              <w:rPr>
                <w:szCs w:val="24"/>
              </w:rPr>
              <w:t>Lepkość</w:t>
            </w:r>
            <w:r w:rsidRPr="0028615C">
              <w:rPr>
                <w:szCs w:val="24"/>
                <w:vertAlign w:val="superscript"/>
              </w:rPr>
              <w:t>3)</w:t>
            </w:r>
          </w:p>
        </w:tc>
        <w:tc>
          <w:tcPr>
            <w:tcW w:w="753" w:type="pct"/>
            <w:tcBorders>
              <w:bottom w:val="nil"/>
            </w:tcBorders>
          </w:tcPr>
          <w:p w14:paraId="441F314D" w14:textId="77777777" w:rsidR="002C72EE" w:rsidRPr="0028615C" w:rsidRDefault="002C72EE">
            <w:pPr>
              <w:widowControl w:val="0"/>
              <w:jc w:val="both"/>
              <w:rPr>
                <w:szCs w:val="24"/>
              </w:rPr>
            </w:pPr>
          </w:p>
        </w:tc>
        <w:tc>
          <w:tcPr>
            <w:tcW w:w="1023" w:type="pct"/>
            <w:tcBorders>
              <w:bottom w:val="nil"/>
            </w:tcBorders>
          </w:tcPr>
          <w:p w14:paraId="7BB333E1" w14:textId="77777777" w:rsidR="002C72EE" w:rsidRPr="0028615C" w:rsidRDefault="002C72EE">
            <w:pPr>
              <w:widowControl w:val="0"/>
              <w:jc w:val="both"/>
              <w:rPr>
                <w:szCs w:val="24"/>
              </w:rPr>
            </w:pPr>
          </w:p>
        </w:tc>
        <w:tc>
          <w:tcPr>
            <w:tcW w:w="1047" w:type="pct"/>
            <w:tcBorders>
              <w:bottom w:val="nil"/>
            </w:tcBorders>
          </w:tcPr>
          <w:p w14:paraId="24DA47EF" w14:textId="77777777" w:rsidR="002C72EE" w:rsidRPr="0028615C" w:rsidRDefault="002C72EE">
            <w:pPr>
              <w:widowControl w:val="0"/>
              <w:jc w:val="both"/>
              <w:rPr>
                <w:szCs w:val="24"/>
              </w:rPr>
            </w:pPr>
          </w:p>
        </w:tc>
      </w:tr>
      <w:tr w:rsidR="002C72EE" w:rsidRPr="0028615C" w14:paraId="75318519" w14:textId="77777777">
        <w:tc>
          <w:tcPr>
            <w:tcW w:w="363" w:type="pct"/>
            <w:vMerge/>
          </w:tcPr>
          <w:p w14:paraId="417B67D9" w14:textId="77777777" w:rsidR="002C72EE" w:rsidRPr="0028615C" w:rsidRDefault="002C72EE">
            <w:pPr>
              <w:widowControl w:val="0"/>
              <w:jc w:val="both"/>
              <w:rPr>
                <w:szCs w:val="24"/>
              </w:rPr>
            </w:pPr>
          </w:p>
        </w:tc>
        <w:tc>
          <w:tcPr>
            <w:tcW w:w="1814" w:type="pct"/>
            <w:tcBorders>
              <w:top w:val="nil"/>
              <w:bottom w:val="nil"/>
            </w:tcBorders>
          </w:tcPr>
          <w:p w14:paraId="364BC088" w14:textId="77777777" w:rsidR="002C72EE" w:rsidRPr="0028615C" w:rsidRDefault="00447F17">
            <w:pPr>
              <w:widowControl w:val="0"/>
              <w:ind w:left="-29"/>
              <w:jc w:val="both"/>
              <w:rPr>
                <w:szCs w:val="24"/>
              </w:rPr>
            </w:pPr>
            <w:r w:rsidRPr="0028615C">
              <w:rPr>
                <w:szCs w:val="24"/>
              </w:rPr>
              <w:t>- lepkość dynamiczna</w:t>
            </w:r>
          </w:p>
        </w:tc>
        <w:tc>
          <w:tcPr>
            <w:tcW w:w="753" w:type="pct"/>
            <w:tcBorders>
              <w:top w:val="nil"/>
              <w:bottom w:val="nil"/>
            </w:tcBorders>
            <w:vAlign w:val="center"/>
          </w:tcPr>
          <w:p w14:paraId="1325ECF0" w14:textId="77777777" w:rsidR="002C72EE" w:rsidRPr="0028615C" w:rsidRDefault="00447F17">
            <w:pPr>
              <w:widowControl w:val="0"/>
              <w:jc w:val="center"/>
              <w:rPr>
                <w:szCs w:val="24"/>
              </w:rPr>
            </w:pPr>
            <w:r w:rsidRPr="0028615C">
              <w:rPr>
                <w:szCs w:val="24"/>
              </w:rPr>
              <w:t>MPa s</w:t>
            </w:r>
          </w:p>
        </w:tc>
        <w:tc>
          <w:tcPr>
            <w:tcW w:w="1023" w:type="pct"/>
            <w:tcBorders>
              <w:top w:val="nil"/>
              <w:bottom w:val="nil"/>
            </w:tcBorders>
          </w:tcPr>
          <w:p w14:paraId="30FF6A43" w14:textId="77777777" w:rsidR="002C72EE" w:rsidRPr="0028615C" w:rsidRDefault="00447F17">
            <w:pPr>
              <w:widowControl w:val="0"/>
              <w:jc w:val="center"/>
              <w:rPr>
                <w:szCs w:val="24"/>
              </w:rPr>
            </w:pPr>
            <w:r w:rsidRPr="0028615C">
              <w:rPr>
                <w:szCs w:val="24"/>
              </w:rPr>
              <w:t>η ±5%η</w:t>
            </w:r>
            <w:r w:rsidRPr="0028615C">
              <w:rPr>
                <w:szCs w:val="24"/>
                <w:vertAlign w:val="superscript"/>
              </w:rPr>
              <w:t>2)</w:t>
            </w:r>
          </w:p>
        </w:tc>
        <w:tc>
          <w:tcPr>
            <w:tcW w:w="1047" w:type="pct"/>
            <w:tcBorders>
              <w:top w:val="nil"/>
              <w:bottom w:val="nil"/>
            </w:tcBorders>
            <w:vAlign w:val="center"/>
          </w:tcPr>
          <w:p w14:paraId="519C5339" w14:textId="77777777" w:rsidR="002C72EE" w:rsidRPr="0028615C" w:rsidRDefault="00447F17">
            <w:pPr>
              <w:widowControl w:val="0"/>
              <w:jc w:val="center"/>
              <w:rPr>
                <w:szCs w:val="24"/>
              </w:rPr>
            </w:pPr>
            <w:r w:rsidRPr="0028615C">
              <w:rPr>
                <w:szCs w:val="24"/>
              </w:rPr>
              <w:t>PN-C-89085-06</w:t>
            </w:r>
          </w:p>
        </w:tc>
      </w:tr>
      <w:tr w:rsidR="002C72EE" w:rsidRPr="0028615C" w14:paraId="15CEDBA3" w14:textId="77777777">
        <w:tc>
          <w:tcPr>
            <w:tcW w:w="363" w:type="pct"/>
            <w:vMerge/>
          </w:tcPr>
          <w:p w14:paraId="07CC16A8" w14:textId="77777777" w:rsidR="002C72EE" w:rsidRPr="0028615C" w:rsidRDefault="002C72EE">
            <w:pPr>
              <w:widowControl w:val="0"/>
              <w:jc w:val="both"/>
              <w:rPr>
                <w:szCs w:val="24"/>
              </w:rPr>
            </w:pPr>
          </w:p>
        </w:tc>
        <w:tc>
          <w:tcPr>
            <w:tcW w:w="1814" w:type="pct"/>
            <w:tcBorders>
              <w:top w:val="nil"/>
              <w:bottom w:val="nil"/>
            </w:tcBorders>
          </w:tcPr>
          <w:p w14:paraId="3B8DE733" w14:textId="77777777" w:rsidR="002C72EE" w:rsidRPr="0028615C" w:rsidRDefault="00447F17">
            <w:pPr>
              <w:widowControl w:val="0"/>
              <w:ind w:left="-29"/>
              <w:jc w:val="both"/>
              <w:rPr>
                <w:szCs w:val="24"/>
              </w:rPr>
            </w:pPr>
            <w:r w:rsidRPr="0028615C">
              <w:rPr>
                <w:szCs w:val="24"/>
              </w:rPr>
              <w:t>- lepkość dynamiczna</w:t>
            </w:r>
          </w:p>
        </w:tc>
        <w:tc>
          <w:tcPr>
            <w:tcW w:w="753" w:type="pct"/>
            <w:tcBorders>
              <w:top w:val="nil"/>
              <w:bottom w:val="nil"/>
            </w:tcBorders>
            <w:vAlign w:val="center"/>
          </w:tcPr>
          <w:p w14:paraId="4DEB63E5" w14:textId="77777777" w:rsidR="002C72EE" w:rsidRPr="0028615C" w:rsidRDefault="00447F17">
            <w:pPr>
              <w:widowControl w:val="0"/>
              <w:jc w:val="center"/>
              <w:rPr>
                <w:szCs w:val="24"/>
              </w:rPr>
            </w:pPr>
            <w:r w:rsidRPr="0028615C">
              <w:rPr>
                <w:szCs w:val="24"/>
              </w:rPr>
              <w:t>MPa s</w:t>
            </w:r>
          </w:p>
        </w:tc>
        <w:tc>
          <w:tcPr>
            <w:tcW w:w="1023" w:type="pct"/>
            <w:tcBorders>
              <w:top w:val="nil"/>
              <w:bottom w:val="nil"/>
            </w:tcBorders>
          </w:tcPr>
          <w:p w14:paraId="5A643643" w14:textId="77777777" w:rsidR="002C72EE" w:rsidRPr="0028615C" w:rsidRDefault="00447F17">
            <w:pPr>
              <w:widowControl w:val="0"/>
              <w:jc w:val="center"/>
              <w:rPr>
                <w:szCs w:val="24"/>
              </w:rPr>
            </w:pPr>
            <w:r w:rsidRPr="0028615C">
              <w:rPr>
                <w:szCs w:val="24"/>
              </w:rPr>
              <w:t>η ±5%η</w:t>
            </w:r>
            <w:r w:rsidRPr="0028615C">
              <w:rPr>
                <w:szCs w:val="24"/>
                <w:vertAlign w:val="superscript"/>
              </w:rPr>
              <w:t>2)</w:t>
            </w:r>
          </w:p>
        </w:tc>
        <w:tc>
          <w:tcPr>
            <w:tcW w:w="1047" w:type="pct"/>
            <w:tcBorders>
              <w:top w:val="nil"/>
              <w:bottom w:val="nil"/>
            </w:tcBorders>
            <w:vAlign w:val="center"/>
          </w:tcPr>
          <w:p w14:paraId="51827BA9" w14:textId="77777777" w:rsidR="002C72EE" w:rsidRPr="0028615C" w:rsidRDefault="00447F17">
            <w:pPr>
              <w:widowControl w:val="0"/>
              <w:jc w:val="center"/>
              <w:rPr>
                <w:szCs w:val="24"/>
              </w:rPr>
            </w:pPr>
            <w:r w:rsidRPr="0028615C">
              <w:rPr>
                <w:szCs w:val="24"/>
              </w:rPr>
              <w:t>PN-C-04019</w:t>
            </w:r>
          </w:p>
        </w:tc>
      </w:tr>
      <w:tr w:rsidR="002C72EE" w:rsidRPr="0028615C" w14:paraId="427D48DF" w14:textId="77777777">
        <w:tc>
          <w:tcPr>
            <w:tcW w:w="363" w:type="pct"/>
            <w:vMerge/>
          </w:tcPr>
          <w:p w14:paraId="3BCCBC81" w14:textId="77777777" w:rsidR="002C72EE" w:rsidRPr="0028615C" w:rsidRDefault="002C72EE">
            <w:pPr>
              <w:widowControl w:val="0"/>
              <w:jc w:val="both"/>
              <w:rPr>
                <w:szCs w:val="24"/>
              </w:rPr>
            </w:pPr>
          </w:p>
        </w:tc>
        <w:tc>
          <w:tcPr>
            <w:tcW w:w="1814" w:type="pct"/>
            <w:tcBorders>
              <w:top w:val="nil"/>
            </w:tcBorders>
          </w:tcPr>
          <w:p w14:paraId="386874DC" w14:textId="6720ED8E" w:rsidR="002C72EE" w:rsidRPr="0028615C" w:rsidRDefault="002C72EE">
            <w:pPr>
              <w:widowControl w:val="0"/>
              <w:ind w:left="-29"/>
              <w:jc w:val="both"/>
              <w:rPr>
                <w:szCs w:val="24"/>
              </w:rPr>
            </w:pPr>
          </w:p>
        </w:tc>
        <w:tc>
          <w:tcPr>
            <w:tcW w:w="753" w:type="pct"/>
            <w:tcBorders>
              <w:top w:val="nil"/>
            </w:tcBorders>
            <w:vAlign w:val="center"/>
          </w:tcPr>
          <w:p w14:paraId="1A57E727" w14:textId="5C1A57C4" w:rsidR="002C72EE" w:rsidRPr="0028615C" w:rsidRDefault="002C72EE" w:rsidP="0087746B">
            <w:pPr>
              <w:widowControl w:val="0"/>
              <w:rPr>
                <w:szCs w:val="24"/>
              </w:rPr>
            </w:pPr>
          </w:p>
        </w:tc>
        <w:tc>
          <w:tcPr>
            <w:tcW w:w="1023" w:type="pct"/>
            <w:tcBorders>
              <w:top w:val="nil"/>
            </w:tcBorders>
          </w:tcPr>
          <w:p w14:paraId="394B84BB" w14:textId="26AE860F" w:rsidR="002C72EE" w:rsidRPr="0028615C" w:rsidRDefault="002C72EE" w:rsidP="0087746B">
            <w:pPr>
              <w:widowControl w:val="0"/>
              <w:rPr>
                <w:szCs w:val="24"/>
              </w:rPr>
            </w:pPr>
          </w:p>
        </w:tc>
        <w:tc>
          <w:tcPr>
            <w:tcW w:w="1047" w:type="pct"/>
            <w:tcBorders>
              <w:top w:val="nil"/>
            </w:tcBorders>
            <w:vAlign w:val="center"/>
          </w:tcPr>
          <w:p w14:paraId="212FD14D" w14:textId="1059B250" w:rsidR="002C72EE" w:rsidRPr="0028615C" w:rsidRDefault="002C72EE" w:rsidP="0087746B">
            <w:pPr>
              <w:widowControl w:val="0"/>
              <w:rPr>
                <w:szCs w:val="24"/>
              </w:rPr>
            </w:pPr>
          </w:p>
        </w:tc>
      </w:tr>
    </w:tbl>
    <w:p w14:paraId="7F94D141" w14:textId="77777777" w:rsidR="002C72EE" w:rsidRPr="0028615C" w:rsidRDefault="00447F17">
      <w:pPr>
        <w:widowControl w:val="0"/>
        <w:jc w:val="both"/>
        <w:rPr>
          <w:szCs w:val="24"/>
        </w:rPr>
      </w:pPr>
      <w:r w:rsidRPr="0028615C">
        <w:rPr>
          <w:szCs w:val="24"/>
          <w:vertAlign w:val="superscript"/>
        </w:rPr>
        <w:t>1)</w:t>
      </w:r>
      <w:r w:rsidRPr="0028615C">
        <w:rPr>
          <w:szCs w:val="24"/>
        </w:rPr>
        <w:t xml:space="preserve"> ρ – gęstość określona przez producenta</w:t>
      </w:r>
    </w:p>
    <w:p w14:paraId="0B2C9B16" w14:textId="77777777" w:rsidR="002C72EE" w:rsidRPr="0028615C" w:rsidRDefault="00447F17">
      <w:pPr>
        <w:widowControl w:val="0"/>
        <w:jc w:val="both"/>
        <w:rPr>
          <w:szCs w:val="24"/>
        </w:rPr>
      </w:pPr>
      <w:r w:rsidRPr="0028615C">
        <w:rPr>
          <w:szCs w:val="24"/>
          <w:vertAlign w:val="superscript"/>
        </w:rPr>
        <w:t>2)</w:t>
      </w:r>
      <w:r w:rsidRPr="0028615C">
        <w:rPr>
          <w:szCs w:val="24"/>
        </w:rPr>
        <w:t xml:space="preserve"> η – lepkość określona przez producenta</w:t>
      </w:r>
    </w:p>
    <w:p w14:paraId="494640D5" w14:textId="77777777" w:rsidR="002C72EE" w:rsidRPr="0028615C" w:rsidRDefault="00447F17">
      <w:pPr>
        <w:widowControl w:val="0"/>
        <w:jc w:val="both"/>
        <w:rPr>
          <w:szCs w:val="24"/>
        </w:rPr>
      </w:pPr>
      <w:r w:rsidRPr="0028615C">
        <w:rPr>
          <w:szCs w:val="24"/>
          <w:vertAlign w:val="superscript"/>
        </w:rPr>
        <w:t>3)</w:t>
      </w:r>
      <w:r w:rsidRPr="0028615C">
        <w:rPr>
          <w:szCs w:val="24"/>
        </w:rPr>
        <w:t xml:space="preserve"> należy wybrać jedną z metod pomiaru lepkości</w:t>
      </w:r>
    </w:p>
    <w:p w14:paraId="436F78FE" w14:textId="77777777" w:rsidR="002C72EE" w:rsidRPr="0028615C" w:rsidRDefault="002C72EE">
      <w:pPr>
        <w:widowControl w:val="0"/>
        <w:jc w:val="both"/>
        <w:rPr>
          <w:szCs w:val="24"/>
        </w:rPr>
      </w:pPr>
    </w:p>
    <w:p w14:paraId="26817F0B" w14:textId="77777777" w:rsidR="002C72EE" w:rsidRPr="0028615C" w:rsidRDefault="00447F17">
      <w:pPr>
        <w:widowControl w:val="0"/>
        <w:jc w:val="both"/>
        <w:rPr>
          <w:szCs w:val="24"/>
        </w:rPr>
      </w:pPr>
      <w:r w:rsidRPr="0028615C">
        <w:rPr>
          <w:szCs w:val="24"/>
        </w:rPr>
        <w:t>Świeżo ułożone warstwy żywicy należy posypać piaskiem kwarcowym o odpowiedniej granulacji, w ilości zalecanej przez Producenta żywicy. Posypanie świeżej żywicy piaskiem ma za zadanie uszorstnienie powierzchni, do której będzie klejona izolacja. Piaski kwarcowe stosowane jako posypka powinny być idealnie suche. Zaleca się stosowanie piasków konfekcjonowanych, dostarczanych na budowę w szczelnych workach z folii lub piasków suszonych ogniowo. W przypadku jakichkolwiek wątpliwości co do wilgotności piasku, konieczne jest jego wyprażenie na budowie. Piasek stosowany jako posypka powinien mieć temperaturę otoczenia. Żywic nie należy posypywać gorącym piaskiem.</w:t>
      </w:r>
    </w:p>
    <w:p w14:paraId="6F6E3D4D" w14:textId="77777777" w:rsidR="006054DD" w:rsidRPr="0028615C" w:rsidRDefault="006054DD">
      <w:pPr>
        <w:widowControl w:val="0"/>
        <w:jc w:val="both"/>
        <w:rPr>
          <w:szCs w:val="24"/>
        </w:rPr>
      </w:pPr>
    </w:p>
    <w:p w14:paraId="50F38982" w14:textId="77777777" w:rsidR="002C72EE" w:rsidRPr="0028615C" w:rsidRDefault="002C72EE">
      <w:pPr>
        <w:pStyle w:val="rozdzia3"/>
        <w:widowControl w:val="0"/>
        <w:numPr>
          <w:ilvl w:val="12"/>
          <w:numId w:val="0"/>
        </w:numPr>
        <w:rPr>
          <w:b w:val="0"/>
          <w:color w:val="auto"/>
          <w:sz w:val="24"/>
          <w:szCs w:val="24"/>
          <w:lang w:val="pl-PL"/>
        </w:rPr>
      </w:pPr>
    </w:p>
    <w:p w14:paraId="29EF2921" w14:textId="77777777" w:rsidR="002C72EE" w:rsidRPr="0028615C" w:rsidRDefault="00447F17">
      <w:pPr>
        <w:pStyle w:val="rozdzia3"/>
        <w:widowControl w:val="0"/>
        <w:numPr>
          <w:ilvl w:val="12"/>
          <w:numId w:val="0"/>
        </w:numPr>
        <w:rPr>
          <w:color w:val="auto"/>
          <w:sz w:val="24"/>
          <w:szCs w:val="24"/>
          <w:lang w:val="pl-PL"/>
        </w:rPr>
      </w:pPr>
      <w:r w:rsidRPr="0028615C">
        <w:rPr>
          <w:color w:val="auto"/>
          <w:sz w:val="24"/>
          <w:szCs w:val="24"/>
          <w:lang w:val="pl-PL"/>
        </w:rPr>
        <w:t>3. Sprzęt</w:t>
      </w:r>
    </w:p>
    <w:p w14:paraId="570995DA" w14:textId="3DE1765E" w:rsidR="002C72EE" w:rsidRPr="0028615C" w:rsidRDefault="00447F17">
      <w:pPr>
        <w:pStyle w:val="Tekstpodstawowy"/>
        <w:widowControl w:val="0"/>
        <w:numPr>
          <w:ilvl w:val="12"/>
          <w:numId w:val="0"/>
        </w:numPr>
        <w:suppressAutoHyphens w:val="0"/>
        <w:rPr>
          <w:szCs w:val="24"/>
        </w:rPr>
      </w:pPr>
      <w:r w:rsidRPr="0028615C">
        <w:rPr>
          <w:szCs w:val="24"/>
        </w:rPr>
        <w:t xml:space="preserve">Ogólne wymagania dotyczące sprzętu podano w </w:t>
      </w:r>
      <w:r w:rsidR="0028615C">
        <w:rPr>
          <w:bCs/>
          <w:iCs/>
        </w:rPr>
        <w:t>WWiORB</w:t>
      </w:r>
      <w:r w:rsidR="0028615C" w:rsidRPr="0028615C">
        <w:rPr>
          <w:szCs w:val="24"/>
        </w:rPr>
        <w:t xml:space="preserve"> </w:t>
      </w:r>
      <w:r w:rsidRPr="0028615C">
        <w:rPr>
          <w:szCs w:val="24"/>
        </w:rPr>
        <w:t>DM.00.00.00 “Wymagania ogólne”.</w:t>
      </w:r>
    </w:p>
    <w:p w14:paraId="25C6B53F" w14:textId="77777777" w:rsidR="002C72EE" w:rsidRPr="0028615C" w:rsidRDefault="00447F17">
      <w:pPr>
        <w:pStyle w:val="Tekstpodstawowy"/>
        <w:widowControl w:val="0"/>
        <w:numPr>
          <w:ilvl w:val="12"/>
          <w:numId w:val="0"/>
        </w:numPr>
        <w:suppressAutoHyphens w:val="0"/>
        <w:rPr>
          <w:szCs w:val="24"/>
        </w:rPr>
      </w:pPr>
      <w:r w:rsidRPr="0028615C">
        <w:rPr>
          <w:szCs w:val="24"/>
        </w:rPr>
        <w:lastRenderedPageBreak/>
        <w:t>Jakikolwiek sprzęt, maszyny lub narzędzia nie gwarantujące zachowania wymagań jakościowych robót i bezpieczeństwa zostaną przez Inżyniera zdyskwalifikowane i niedopuszczone do robót.</w:t>
      </w:r>
    </w:p>
    <w:p w14:paraId="5323FEB0" w14:textId="77777777" w:rsidR="002C72EE" w:rsidRPr="0028615C" w:rsidRDefault="002C72EE">
      <w:pPr>
        <w:pStyle w:val="Tekstpodstawowy"/>
        <w:widowControl w:val="0"/>
        <w:numPr>
          <w:ilvl w:val="12"/>
          <w:numId w:val="0"/>
        </w:numPr>
        <w:suppressAutoHyphens w:val="0"/>
        <w:rPr>
          <w:szCs w:val="24"/>
        </w:rPr>
      </w:pPr>
    </w:p>
    <w:p w14:paraId="26EE86BF" w14:textId="77777777" w:rsidR="002C72EE" w:rsidRPr="0028615C" w:rsidRDefault="00447F17">
      <w:pPr>
        <w:pStyle w:val="Tekstpodstawowy"/>
        <w:widowControl w:val="0"/>
        <w:numPr>
          <w:ilvl w:val="12"/>
          <w:numId w:val="0"/>
        </w:numPr>
        <w:suppressAutoHyphens w:val="0"/>
        <w:rPr>
          <w:b/>
          <w:szCs w:val="24"/>
        </w:rPr>
      </w:pPr>
      <w:r w:rsidRPr="0028615C">
        <w:rPr>
          <w:b/>
          <w:szCs w:val="24"/>
        </w:rPr>
        <w:t>3.1. Sprzęt do wykonania robót izolacyjnych</w:t>
      </w:r>
    </w:p>
    <w:p w14:paraId="27B41AF0" w14:textId="77777777" w:rsidR="002C72EE" w:rsidRPr="0028615C" w:rsidRDefault="002C72EE">
      <w:pPr>
        <w:pStyle w:val="Tekstpodstawowy"/>
        <w:widowControl w:val="0"/>
        <w:numPr>
          <w:ilvl w:val="12"/>
          <w:numId w:val="0"/>
        </w:numPr>
        <w:suppressAutoHyphens w:val="0"/>
        <w:rPr>
          <w:szCs w:val="24"/>
        </w:rPr>
      </w:pPr>
    </w:p>
    <w:p w14:paraId="437A42F4" w14:textId="77777777" w:rsidR="002C72EE" w:rsidRPr="0028615C" w:rsidRDefault="00447F17">
      <w:pPr>
        <w:widowControl w:val="0"/>
        <w:jc w:val="both"/>
        <w:rPr>
          <w:b/>
          <w:szCs w:val="24"/>
        </w:rPr>
      </w:pPr>
      <w:r w:rsidRPr="0028615C">
        <w:rPr>
          <w:b/>
          <w:szCs w:val="24"/>
        </w:rPr>
        <w:t>3.1.1. Sprzęt do usuwania mleczka cementowego</w:t>
      </w:r>
    </w:p>
    <w:p w14:paraId="44675558" w14:textId="77777777" w:rsidR="002C72EE" w:rsidRPr="0028615C" w:rsidRDefault="00447F17">
      <w:pPr>
        <w:widowControl w:val="0"/>
        <w:jc w:val="both"/>
        <w:rPr>
          <w:szCs w:val="24"/>
        </w:rPr>
      </w:pPr>
      <w:r w:rsidRPr="0028615C">
        <w:rPr>
          <w:szCs w:val="24"/>
        </w:rPr>
        <w:t>Do usuwania mleczka cementowego i cząstek słabo związanych z podłożem z powierzchni płyt betonowych Wykonawca może zastosować:</w:t>
      </w:r>
    </w:p>
    <w:p w14:paraId="3B66B289" w14:textId="38E61EC4" w:rsidR="002C72EE" w:rsidRPr="0028615C" w:rsidRDefault="00447F17" w:rsidP="0028615C">
      <w:pPr>
        <w:widowControl w:val="0"/>
        <w:numPr>
          <w:ilvl w:val="0"/>
          <w:numId w:val="22"/>
        </w:numPr>
        <w:tabs>
          <w:tab w:val="clear" w:pos="720"/>
          <w:tab w:val="num" w:pos="360"/>
        </w:tabs>
        <w:ind w:left="360"/>
        <w:jc w:val="both"/>
        <w:rPr>
          <w:szCs w:val="24"/>
        </w:rPr>
      </w:pPr>
      <w:r w:rsidRPr="0028615C">
        <w:rPr>
          <w:szCs w:val="24"/>
        </w:rPr>
        <w:t>piask</w:t>
      </w:r>
      <w:r w:rsidR="000B3F6C" w:rsidRPr="0028615C">
        <w:rPr>
          <w:szCs w:val="24"/>
        </w:rPr>
        <w:t>arkę</w:t>
      </w:r>
      <w:r w:rsidR="00B25BB0" w:rsidRPr="0028615C">
        <w:rPr>
          <w:szCs w:val="24"/>
        </w:rPr>
        <w:t>;</w:t>
      </w:r>
    </w:p>
    <w:p w14:paraId="6DDC010B" w14:textId="6F370F01" w:rsidR="002C72EE" w:rsidRPr="0028615C" w:rsidRDefault="00447F17" w:rsidP="0028615C">
      <w:pPr>
        <w:widowControl w:val="0"/>
        <w:numPr>
          <w:ilvl w:val="0"/>
          <w:numId w:val="22"/>
        </w:numPr>
        <w:tabs>
          <w:tab w:val="clear" w:pos="720"/>
          <w:tab w:val="num" w:pos="360"/>
        </w:tabs>
        <w:ind w:left="360"/>
        <w:jc w:val="both"/>
        <w:rPr>
          <w:szCs w:val="24"/>
        </w:rPr>
      </w:pPr>
      <w:r w:rsidRPr="0028615C">
        <w:rPr>
          <w:szCs w:val="24"/>
        </w:rPr>
        <w:t>śrutownicę</w:t>
      </w:r>
      <w:r w:rsidR="00B25BB0" w:rsidRPr="0028615C">
        <w:rPr>
          <w:szCs w:val="24"/>
        </w:rPr>
        <w:t>;</w:t>
      </w:r>
    </w:p>
    <w:p w14:paraId="4604BCE8" w14:textId="7D5ECCDC" w:rsidR="00B25BB0" w:rsidRPr="0028615C" w:rsidRDefault="00B25BB0" w:rsidP="0028615C">
      <w:pPr>
        <w:widowControl w:val="0"/>
        <w:numPr>
          <w:ilvl w:val="0"/>
          <w:numId w:val="22"/>
        </w:numPr>
        <w:tabs>
          <w:tab w:val="clear" w:pos="720"/>
          <w:tab w:val="num" w:pos="360"/>
        </w:tabs>
        <w:ind w:left="360"/>
        <w:jc w:val="both"/>
        <w:rPr>
          <w:szCs w:val="24"/>
        </w:rPr>
      </w:pPr>
      <w:r w:rsidRPr="0028615C">
        <w:rPr>
          <w:szCs w:val="24"/>
        </w:rPr>
        <w:t>szlifierkę kątową z tarczą;</w:t>
      </w:r>
    </w:p>
    <w:p w14:paraId="5A25CE7C" w14:textId="6D29D2D4" w:rsidR="00B25BB0" w:rsidRPr="0028615C" w:rsidRDefault="00B25BB0" w:rsidP="0028615C">
      <w:pPr>
        <w:widowControl w:val="0"/>
        <w:numPr>
          <w:ilvl w:val="0"/>
          <w:numId w:val="22"/>
        </w:numPr>
        <w:tabs>
          <w:tab w:val="clear" w:pos="720"/>
          <w:tab w:val="num" w:pos="360"/>
        </w:tabs>
        <w:ind w:left="360"/>
        <w:jc w:val="both"/>
        <w:rPr>
          <w:szCs w:val="24"/>
        </w:rPr>
      </w:pPr>
      <w:r w:rsidRPr="0028615C">
        <w:rPr>
          <w:szCs w:val="24"/>
        </w:rPr>
        <w:t>hydromonitor lub lancę wodną</w:t>
      </w:r>
    </w:p>
    <w:p w14:paraId="04C783DB" w14:textId="77777777" w:rsidR="002C72EE" w:rsidRPr="0028615C" w:rsidRDefault="002C72EE">
      <w:pPr>
        <w:widowControl w:val="0"/>
        <w:jc w:val="both"/>
        <w:rPr>
          <w:szCs w:val="24"/>
        </w:rPr>
      </w:pPr>
    </w:p>
    <w:p w14:paraId="751A08ED" w14:textId="77777777" w:rsidR="002C72EE" w:rsidRPr="0028615C" w:rsidRDefault="00447F17">
      <w:pPr>
        <w:widowControl w:val="0"/>
        <w:jc w:val="both"/>
        <w:rPr>
          <w:b/>
          <w:szCs w:val="24"/>
        </w:rPr>
      </w:pPr>
      <w:r w:rsidRPr="0028615C">
        <w:rPr>
          <w:b/>
          <w:szCs w:val="24"/>
        </w:rPr>
        <w:t>3.1.2. Sprzęt do odpylania powierzchni betonowej</w:t>
      </w:r>
    </w:p>
    <w:p w14:paraId="02D557EC" w14:textId="77777777" w:rsidR="002C72EE" w:rsidRPr="0028615C" w:rsidRDefault="00447F17">
      <w:pPr>
        <w:widowControl w:val="0"/>
        <w:jc w:val="both"/>
        <w:rPr>
          <w:szCs w:val="24"/>
        </w:rPr>
      </w:pPr>
      <w:r w:rsidRPr="0028615C">
        <w:rPr>
          <w:szCs w:val="24"/>
        </w:rPr>
        <w:t>Do odpylania powierzchni betonowej Wykonawca może zastosować:</w:t>
      </w:r>
    </w:p>
    <w:p w14:paraId="4D9ABAE5"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sprężarkę z filtrem olejowym</w:t>
      </w:r>
    </w:p>
    <w:p w14:paraId="6D9CCAD8"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odkurzacz przemysłowy</w:t>
      </w:r>
    </w:p>
    <w:p w14:paraId="3A3A819E" w14:textId="77777777" w:rsidR="002C72EE" w:rsidRPr="0028615C" w:rsidRDefault="002C72EE">
      <w:pPr>
        <w:widowControl w:val="0"/>
        <w:jc w:val="both"/>
        <w:rPr>
          <w:szCs w:val="24"/>
        </w:rPr>
      </w:pPr>
    </w:p>
    <w:p w14:paraId="718B52C7" w14:textId="77777777" w:rsidR="002C72EE" w:rsidRPr="0028615C" w:rsidRDefault="00447F17">
      <w:pPr>
        <w:widowControl w:val="0"/>
        <w:jc w:val="both"/>
        <w:rPr>
          <w:b/>
          <w:szCs w:val="24"/>
        </w:rPr>
      </w:pPr>
      <w:r w:rsidRPr="0028615C">
        <w:rPr>
          <w:b/>
          <w:szCs w:val="24"/>
        </w:rPr>
        <w:t>3.1.3. Sprzęt do gruntowania podłoża betonowego</w:t>
      </w:r>
    </w:p>
    <w:p w14:paraId="08F387F8" w14:textId="77777777" w:rsidR="002C72EE" w:rsidRPr="0028615C" w:rsidRDefault="00447F17">
      <w:pPr>
        <w:widowControl w:val="0"/>
        <w:jc w:val="both"/>
        <w:rPr>
          <w:szCs w:val="24"/>
        </w:rPr>
      </w:pPr>
      <w:r w:rsidRPr="0028615C">
        <w:rPr>
          <w:szCs w:val="24"/>
        </w:rPr>
        <w:t>Do gruntowania podłoża roztworem asfaltowym Wykonawca może stosować:</w:t>
      </w:r>
    </w:p>
    <w:p w14:paraId="1BC457A8" w14:textId="68DF84AF" w:rsidR="00B25BB0"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wałki malarskie lub szczotki dekarskie</w:t>
      </w:r>
    </w:p>
    <w:p w14:paraId="2C78146B" w14:textId="77777777" w:rsidR="002C72EE" w:rsidRPr="0028615C" w:rsidRDefault="00447F17">
      <w:pPr>
        <w:widowControl w:val="0"/>
        <w:jc w:val="both"/>
        <w:rPr>
          <w:szCs w:val="24"/>
        </w:rPr>
      </w:pPr>
      <w:r w:rsidRPr="0028615C">
        <w:rPr>
          <w:szCs w:val="24"/>
        </w:rPr>
        <w:t>Do gruntowania podłoża żywicą epoksydową Wykonawca może stosować:</w:t>
      </w:r>
    </w:p>
    <w:p w14:paraId="15B40F7C"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wałki malarskie lub gumowe grace</w:t>
      </w:r>
    </w:p>
    <w:p w14:paraId="476115AB"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wolnoobrotowe (max 300 obr./min) mieszadło mechaniczne do mieszania składników żywicznego środka gruntującego (żywicy z utwardzaczem).</w:t>
      </w:r>
    </w:p>
    <w:p w14:paraId="72890E4B" w14:textId="77777777" w:rsidR="002C72EE" w:rsidRPr="0028615C" w:rsidRDefault="002C72EE">
      <w:pPr>
        <w:widowControl w:val="0"/>
        <w:overflowPunct w:val="0"/>
        <w:autoSpaceDE w:val="0"/>
        <w:autoSpaceDN w:val="0"/>
        <w:adjustRightInd w:val="0"/>
        <w:jc w:val="both"/>
        <w:textAlignment w:val="baseline"/>
        <w:rPr>
          <w:szCs w:val="24"/>
        </w:rPr>
      </w:pPr>
    </w:p>
    <w:p w14:paraId="0EF656E6" w14:textId="77777777" w:rsidR="002C72EE" w:rsidRPr="0028615C" w:rsidRDefault="00447F17">
      <w:pPr>
        <w:widowControl w:val="0"/>
        <w:jc w:val="both"/>
        <w:rPr>
          <w:szCs w:val="24"/>
        </w:rPr>
      </w:pPr>
      <w:r w:rsidRPr="0028615C">
        <w:rPr>
          <w:b/>
          <w:szCs w:val="24"/>
        </w:rPr>
        <w:t>3.1.4. Sprzęt do usunięcia nadmiaru piasku z powierzchni zagruntowanej żywicą</w:t>
      </w:r>
    </w:p>
    <w:p w14:paraId="1B706E94" w14:textId="77777777" w:rsidR="002C72EE" w:rsidRPr="0028615C" w:rsidRDefault="00447F17">
      <w:pPr>
        <w:widowControl w:val="0"/>
        <w:jc w:val="both"/>
        <w:rPr>
          <w:szCs w:val="24"/>
        </w:rPr>
      </w:pPr>
      <w:r w:rsidRPr="0028615C">
        <w:rPr>
          <w:szCs w:val="24"/>
        </w:rPr>
        <w:t>Do usunięcia nadmiaru piasku Wykonawca może stosować:</w:t>
      </w:r>
    </w:p>
    <w:p w14:paraId="434EE002"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odkurzacz przemysłowy,</w:t>
      </w:r>
    </w:p>
    <w:p w14:paraId="43F48810"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sprężarkę z filtrem olejowym,</w:t>
      </w:r>
    </w:p>
    <w:p w14:paraId="1714B7C4" w14:textId="77777777" w:rsidR="002C72EE" w:rsidRPr="0028615C" w:rsidRDefault="00447F17" w:rsidP="0028615C">
      <w:pPr>
        <w:widowControl w:val="0"/>
        <w:numPr>
          <w:ilvl w:val="0"/>
          <w:numId w:val="8"/>
        </w:numPr>
        <w:overflowPunct w:val="0"/>
        <w:autoSpaceDE w:val="0"/>
        <w:autoSpaceDN w:val="0"/>
        <w:adjustRightInd w:val="0"/>
        <w:jc w:val="both"/>
        <w:textAlignment w:val="baseline"/>
        <w:rPr>
          <w:szCs w:val="24"/>
        </w:rPr>
      </w:pPr>
      <w:r w:rsidRPr="0028615C">
        <w:rPr>
          <w:szCs w:val="24"/>
        </w:rPr>
        <w:t>miotłę ze sztywnym włosiem.</w:t>
      </w:r>
    </w:p>
    <w:p w14:paraId="10DA878A" w14:textId="1F3B69AA" w:rsidR="002C72EE" w:rsidRPr="0028615C" w:rsidRDefault="00447F17">
      <w:pPr>
        <w:widowControl w:val="0"/>
        <w:jc w:val="both"/>
        <w:rPr>
          <w:szCs w:val="24"/>
        </w:rPr>
      </w:pPr>
      <w:r w:rsidRPr="0028615C">
        <w:rPr>
          <w:szCs w:val="24"/>
        </w:rPr>
        <w:t>Konieczne jest usunięcie wszystkich nie przyklejonych ziar</w:t>
      </w:r>
      <w:r w:rsidR="005C5CA2" w:rsidRPr="0028615C">
        <w:rPr>
          <w:szCs w:val="24"/>
        </w:rPr>
        <w:t>e</w:t>
      </w:r>
      <w:r w:rsidRPr="0028615C">
        <w:rPr>
          <w:szCs w:val="24"/>
        </w:rPr>
        <w:t>n. Nie wolno przy tej czynności zabrudzić ani zatłuścić powierzchni podłoża.</w:t>
      </w:r>
    </w:p>
    <w:p w14:paraId="2A8E687D" w14:textId="77777777" w:rsidR="002C72EE" w:rsidRPr="0028615C" w:rsidRDefault="002C72EE">
      <w:pPr>
        <w:widowControl w:val="0"/>
        <w:jc w:val="both"/>
        <w:rPr>
          <w:szCs w:val="24"/>
        </w:rPr>
      </w:pPr>
    </w:p>
    <w:p w14:paraId="344B5575" w14:textId="77777777" w:rsidR="002C72EE" w:rsidRPr="0028615C" w:rsidRDefault="00447F17">
      <w:pPr>
        <w:widowControl w:val="0"/>
        <w:jc w:val="both"/>
        <w:rPr>
          <w:szCs w:val="24"/>
        </w:rPr>
      </w:pPr>
      <w:r w:rsidRPr="0028615C">
        <w:rPr>
          <w:b/>
          <w:szCs w:val="24"/>
        </w:rPr>
        <w:t>3.1.5. Sprzęt do przyklejania papy zgrzewalnej</w:t>
      </w:r>
    </w:p>
    <w:p w14:paraId="491A3F5F" w14:textId="77777777" w:rsidR="002C72EE" w:rsidRPr="0028615C" w:rsidRDefault="00447F17">
      <w:pPr>
        <w:widowControl w:val="0"/>
        <w:jc w:val="both"/>
        <w:rPr>
          <w:szCs w:val="24"/>
        </w:rPr>
      </w:pPr>
      <w:r w:rsidRPr="0028615C">
        <w:rPr>
          <w:szCs w:val="24"/>
        </w:rPr>
        <w:t>Do przyklejania papy zgrzewalnej Wykonawca może stosować:</w:t>
      </w:r>
    </w:p>
    <w:p w14:paraId="0EFDFF80" w14:textId="77777777" w:rsidR="002C72EE" w:rsidRPr="0028615C" w:rsidRDefault="00447F17" w:rsidP="0028615C">
      <w:pPr>
        <w:widowControl w:val="0"/>
        <w:numPr>
          <w:ilvl w:val="0"/>
          <w:numId w:val="9"/>
        </w:numPr>
        <w:overflowPunct w:val="0"/>
        <w:autoSpaceDE w:val="0"/>
        <w:autoSpaceDN w:val="0"/>
        <w:adjustRightInd w:val="0"/>
        <w:jc w:val="both"/>
        <w:textAlignment w:val="baseline"/>
        <w:rPr>
          <w:szCs w:val="24"/>
        </w:rPr>
      </w:pPr>
      <w:r w:rsidRPr="0028615C">
        <w:rPr>
          <w:szCs w:val="24"/>
        </w:rPr>
        <w:t>palniki gazowe wielopłomieniowe</w:t>
      </w:r>
    </w:p>
    <w:p w14:paraId="3B08B193" w14:textId="77777777" w:rsidR="002C72EE" w:rsidRPr="0028615C" w:rsidRDefault="00447F17" w:rsidP="0028615C">
      <w:pPr>
        <w:widowControl w:val="0"/>
        <w:numPr>
          <w:ilvl w:val="0"/>
          <w:numId w:val="9"/>
        </w:numPr>
        <w:overflowPunct w:val="0"/>
        <w:autoSpaceDE w:val="0"/>
        <w:autoSpaceDN w:val="0"/>
        <w:adjustRightInd w:val="0"/>
        <w:jc w:val="both"/>
        <w:textAlignment w:val="baseline"/>
        <w:rPr>
          <w:szCs w:val="24"/>
        </w:rPr>
      </w:pPr>
      <w:r w:rsidRPr="0028615C">
        <w:rPr>
          <w:szCs w:val="24"/>
        </w:rPr>
        <w:t>palniki gazowe jedno- lub dwupłomieniowe</w:t>
      </w:r>
    </w:p>
    <w:p w14:paraId="478753A7" w14:textId="45CBC861" w:rsidR="002C72EE" w:rsidRPr="0028615C" w:rsidRDefault="00447F17" w:rsidP="0028615C">
      <w:pPr>
        <w:widowControl w:val="0"/>
        <w:numPr>
          <w:ilvl w:val="0"/>
          <w:numId w:val="9"/>
        </w:numPr>
        <w:overflowPunct w:val="0"/>
        <w:autoSpaceDE w:val="0"/>
        <w:autoSpaceDN w:val="0"/>
        <w:adjustRightInd w:val="0"/>
        <w:jc w:val="both"/>
        <w:textAlignment w:val="baseline"/>
        <w:rPr>
          <w:szCs w:val="24"/>
        </w:rPr>
      </w:pPr>
      <w:r w:rsidRPr="0028615C">
        <w:rPr>
          <w:szCs w:val="24"/>
        </w:rPr>
        <w:t>laski metalowe</w:t>
      </w:r>
    </w:p>
    <w:p w14:paraId="2DA10EB4" w14:textId="77777777" w:rsidR="002C72EE" w:rsidRPr="0028615C" w:rsidRDefault="00447F17" w:rsidP="0028615C">
      <w:pPr>
        <w:widowControl w:val="0"/>
        <w:numPr>
          <w:ilvl w:val="0"/>
          <w:numId w:val="9"/>
        </w:numPr>
        <w:overflowPunct w:val="0"/>
        <w:autoSpaceDE w:val="0"/>
        <w:autoSpaceDN w:val="0"/>
        <w:adjustRightInd w:val="0"/>
        <w:jc w:val="both"/>
        <w:textAlignment w:val="baseline"/>
        <w:rPr>
          <w:szCs w:val="24"/>
        </w:rPr>
      </w:pPr>
      <w:r w:rsidRPr="0028615C">
        <w:rPr>
          <w:szCs w:val="24"/>
        </w:rPr>
        <w:t>butle z gazem</w:t>
      </w:r>
    </w:p>
    <w:p w14:paraId="0A342174" w14:textId="77777777" w:rsidR="002C72EE" w:rsidRPr="0028615C" w:rsidRDefault="002C72EE">
      <w:pPr>
        <w:widowControl w:val="0"/>
        <w:jc w:val="both"/>
        <w:rPr>
          <w:szCs w:val="24"/>
        </w:rPr>
      </w:pPr>
    </w:p>
    <w:p w14:paraId="0CF4049C" w14:textId="77777777" w:rsidR="002C72EE" w:rsidRPr="0028615C" w:rsidRDefault="00447F17">
      <w:pPr>
        <w:widowControl w:val="0"/>
        <w:jc w:val="both"/>
        <w:rPr>
          <w:szCs w:val="24"/>
        </w:rPr>
      </w:pPr>
      <w:r w:rsidRPr="0028615C">
        <w:rPr>
          <w:b/>
          <w:szCs w:val="24"/>
        </w:rPr>
        <w:t>3.1.6. Sprzęt do wykonywania izolacji w niesprzyjających warunkach pogodowych</w:t>
      </w:r>
    </w:p>
    <w:p w14:paraId="08618142" w14:textId="77777777" w:rsidR="002C72EE" w:rsidRPr="0028615C" w:rsidRDefault="00447F17">
      <w:pPr>
        <w:widowControl w:val="0"/>
        <w:jc w:val="both"/>
        <w:rPr>
          <w:szCs w:val="24"/>
        </w:rPr>
      </w:pPr>
      <w:r w:rsidRPr="0028615C">
        <w:rPr>
          <w:szCs w:val="24"/>
        </w:rPr>
        <w:t>W przypadku konieczności wykonywania robót w niesprzyjających warunkach pogodowych (sezon jesienno-zimowy, opady, niskie temperatury otoczenia) należy stosować namioty oraz urządzenia klimatyzacyjne o odpowiedniej wydajności, pozwalające na uzyskanie i utrzymanie pod namiotem odpowiedniej temperatury powietrza, podłoża, wilgotności oraz odpowiedniej wentylacji.</w:t>
      </w:r>
    </w:p>
    <w:p w14:paraId="1FA87760" w14:textId="77777777" w:rsidR="002C72EE" w:rsidRPr="0028615C" w:rsidRDefault="002C72EE">
      <w:pPr>
        <w:widowControl w:val="0"/>
        <w:jc w:val="both"/>
        <w:rPr>
          <w:szCs w:val="24"/>
        </w:rPr>
      </w:pPr>
    </w:p>
    <w:p w14:paraId="1CF872C5" w14:textId="77777777" w:rsidR="002C72EE" w:rsidRPr="0028615C" w:rsidRDefault="00447F17">
      <w:pPr>
        <w:pStyle w:val="rozdzia3"/>
        <w:widowControl w:val="0"/>
        <w:numPr>
          <w:ilvl w:val="12"/>
          <w:numId w:val="0"/>
        </w:numPr>
        <w:outlineLvl w:val="0"/>
        <w:rPr>
          <w:color w:val="auto"/>
          <w:sz w:val="24"/>
          <w:szCs w:val="24"/>
          <w:lang w:val="pl-PL"/>
        </w:rPr>
      </w:pPr>
      <w:r w:rsidRPr="0028615C">
        <w:rPr>
          <w:color w:val="auto"/>
          <w:sz w:val="24"/>
          <w:szCs w:val="24"/>
          <w:lang w:val="pl-PL"/>
        </w:rPr>
        <w:t>4. Transport</w:t>
      </w:r>
    </w:p>
    <w:p w14:paraId="0257C1B1" w14:textId="03985ACB" w:rsidR="002C72EE" w:rsidRPr="0028615C" w:rsidRDefault="00447F17">
      <w:pPr>
        <w:pStyle w:val="Tekstpodstawowy"/>
        <w:widowControl w:val="0"/>
        <w:numPr>
          <w:ilvl w:val="12"/>
          <w:numId w:val="0"/>
        </w:numPr>
        <w:suppressAutoHyphens w:val="0"/>
        <w:rPr>
          <w:szCs w:val="24"/>
        </w:rPr>
      </w:pPr>
      <w:r w:rsidRPr="0028615C">
        <w:rPr>
          <w:szCs w:val="24"/>
        </w:rPr>
        <w:t xml:space="preserve">Ogólne wymagania dotyczące transportu podano w </w:t>
      </w:r>
      <w:r w:rsidR="0028615C">
        <w:rPr>
          <w:bCs/>
          <w:iCs/>
        </w:rPr>
        <w:t>WWiORB</w:t>
      </w:r>
      <w:r w:rsidR="0028615C" w:rsidRPr="0028615C">
        <w:rPr>
          <w:szCs w:val="24"/>
        </w:rPr>
        <w:t xml:space="preserve"> </w:t>
      </w:r>
      <w:r w:rsidRPr="0028615C">
        <w:rPr>
          <w:szCs w:val="24"/>
        </w:rPr>
        <w:t>DM 00.00.00 “Wymagania ogólne”.</w:t>
      </w:r>
    </w:p>
    <w:p w14:paraId="7BAE59C5" w14:textId="77777777" w:rsidR="002C72EE" w:rsidRPr="0028615C" w:rsidRDefault="002C72EE">
      <w:pPr>
        <w:pStyle w:val="Tekstpodstawowy"/>
        <w:widowControl w:val="0"/>
        <w:numPr>
          <w:ilvl w:val="12"/>
          <w:numId w:val="0"/>
        </w:numPr>
        <w:suppressAutoHyphens w:val="0"/>
        <w:rPr>
          <w:szCs w:val="24"/>
        </w:rPr>
      </w:pPr>
    </w:p>
    <w:p w14:paraId="6AB6DCCB" w14:textId="77777777" w:rsidR="002C72EE" w:rsidRPr="0028615C" w:rsidRDefault="00447F17">
      <w:pPr>
        <w:pStyle w:val="Tekstpodstawowy"/>
        <w:widowControl w:val="0"/>
        <w:numPr>
          <w:ilvl w:val="12"/>
          <w:numId w:val="0"/>
        </w:numPr>
        <w:suppressAutoHyphens w:val="0"/>
        <w:rPr>
          <w:b/>
          <w:szCs w:val="24"/>
        </w:rPr>
      </w:pPr>
      <w:r w:rsidRPr="0028615C">
        <w:rPr>
          <w:b/>
          <w:szCs w:val="24"/>
        </w:rPr>
        <w:t>4.1. Przechowywanie i transport arkuszy papy</w:t>
      </w:r>
    </w:p>
    <w:p w14:paraId="640038D6" w14:textId="2B257435" w:rsidR="002C72EE" w:rsidRPr="0028615C" w:rsidRDefault="00447F17" w:rsidP="00B25BB0">
      <w:pPr>
        <w:pStyle w:val="Tekstpodstawowy"/>
        <w:widowControl w:val="0"/>
        <w:numPr>
          <w:ilvl w:val="12"/>
          <w:numId w:val="0"/>
        </w:numPr>
        <w:suppressAutoHyphens w:val="0"/>
        <w:rPr>
          <w:szCs w:val="24"/>
        </w:rPr>
      </w:pPr>
      <w:r w:rsidRPr="0028615C">
        <w:rPr>
          <w:szCs w:val="24"/>
        </w:rPr>
        <w:lastRenderedPageBreak/>
        <w:t xml:space="preserve">Arkusze papy powinny być zwinięte w rolki i owinięte wstęgą papieru lub folii o szerokości co najmniej </w:t>
      </w:r>
      <w:smartTag w:uri="urn:schemas-microsoft-com:office:smarttags" w:element="metricconverter">
        <w:smartTagPr>
          <w:attr w:name="ProductID" w:val="60 cm"/>
        </w:smartTagPr>
        <w:r w:rsidRPr="0028615C">
          <w:rPr>
            <w:szCs w:val="24"/>
          </w:rPr>
          <w:t>60 cm</w:t>
        </w:r>
      </w:smartTag>
      <w:r w:rsidRPr="0028615C">
        <w:rPr>
          <w:szCs w:val="24"/>
        </w:rPr>
        <w:t xml:space="preserve">. </w:t>
      </w:r>
    </w:p>
    <w:p w14:paraId="7791570F" w14:textId="771C219F" w:rsidR="002C72EE" w:rsidRPr="0028615C" w:rsidRDefault="00447F17">
      <w:pPr>
        <w:pStyle w:val="Tekstpodstawowy"/>
        <w:widowControl w:val="0"/>
        <w:numPr>
          <w:ilvl w:val="12"/>
          <w:numId w:val="0"/>
        </w:numPr>
        <w:suppressAutoHyphens w:val="0"/>
        <w:rPr>
          <w:szCs w:val="24"/>
        </w:rPr>
      </w:pPr>
      <w:r w:rsidRPr="0028615C">
        <w:rPr>
          <w:szCs w:val="24"/>
        </w:rPr>
        <w:t>. Rolki papy należy ustawiać w pozycji stojącej w jednej warstwie na paletach transportowych. Liczba rolek papy pakowanych na jednej palecie powinna być określona przez producenta. Rolki papy należy przewozić krytymi środkami transportowymi. Powinny być one zabezpieczone dodatkowo przed ewentualnym przesunięciem i uszkodzeniem.</w:t>
      </w:r>
    </w:p>
    <w:p w14:paraId="1DC5DB2E" w14:textId="77777777" w:rsidR="002C72EE" w:rsidRPr="0028615C" w:rsidRDefault="002C72EE">
      <w:pPr>
        <w:pStyle w:val="Tekstpodstawowy"/>
        <w:widowControl w:val="0"/>
        <w:numPr>
          <w:ilvl w:val="12"/>
          <w:numId w:val="0"/>
        </w:numPr>
        <w:suppressAutoHyphens w:val="0"/>
        <w:rPr>
          <w:szCs w:val="24"/>
        </w:rPr>
      </w:pPr>
    </w:p>
    <w:p w14:paraId="4A762996" w14:textId="77777777" w:rsidR="002C72EE" w:rsidRPr="0028615C" w:rsidRDefault="00447F17">
      <w:pPr>
        <w:pStyle w:val="Tekstpodstawowy"/>
        <w:widowControl w:val="0"/>
        <w:numPr>
          <w:ilvl w:val="12"/>
          <w:numId w:val="0"/>
        </w:numPr>
        <w:suppressAutoHyphens w:val="0"/>
        <w:rPr>
          <w:b/>
          <w:szCs w:val="24"/>
        </w:rPr>
      </w:pPr>
      <w:r w:rsidRPr="0028615C">
        <w:rPr>
          <w:b/>
          <w:szCs w:val="24"/>
        </w:rPr>
        <w:t>4.2. Przechowywanie i transport środka gruntującego</w:t>
      </w:r>
    </w:p>
    <w:p w14:paraId="322629F9" w14:textId="13FE4B08" w:rsidR="002C72EE" w:rsidRPr="0028615C" w:rsidRDefault="00447F17">
      <w:pPr>
        <w:pStyle w:val="Tekstpodstawowy"/>
        <w:widowControl w:val="0"/>
        <w:numPr>
          <w:ilvl w:val="12"/>
          <w:numId w:val="0"/>
        </w:numPr>
        <w:suppressAutoHyphens w:val="0"/>
        <w:rPr>
          <w:szCs w:val="24"/>
        </w:rPr>
      </w:pPr>
      <w:r w:rsidRPr="0028615C">
        <w:rPr>
          <w:szCs w:val="24"/>
        </w:rPr>
        <w:t xml:space="preserve">Asfaltowy środek gruntujący powinien być pakowany w szczelnie zamknięte </w:t>
      </w:r>
      <w:r w:rsidR="00897073" w:rsidRPr="0028615C">
        <w:rPr>
          <w:szCs w:val="24"/>
        </w:rPr>
        <w:t xml:space="preserve">pojemniki </w:t>
      </w:r>
      <w:r w:rsidRPr="0028615C">
        <w:rPr>
          <w:szCs w:val="24"/>
        </w:rPr>
        <w:t>metalowe..</w:t>
      </w:r>
    </w:p>
    <w:p w14:paraId="7D24FE0F" w14:textId="77777777" w:rsidR="002C72EE" w:rsidRPr="0028615C" w:rsidRDefault="00447F17">
      <w:pPr>
        <w:pStyle w:val="Tekstpodstawowy"/>
        <w:widowControl w:val="0"/>
        <w:numPr>
          <w:ilvl w:val="12"/>
          <w:numId w:val="0"/>
        </w:numPr>
        <w:suppressAutoHyphens w:val="0"/>
        <w:rPr>
          <w:szCs w:val="24"/>
        </w:rPr>
      </w:pPr>
      <w:r w:rsidRPr="0028615C">
        <w:rPr>
          <w:szCs w:val="24"/>
        </w:rPr>
        <w:t>Pojemniki należy magazynować w pozycji stojącej z dala od źródeł ognia i elementów grzejnych, w warunkach zabezpieczających je przed nasłonecznieniem i wpływami atmosferycznymi. Pojemniki można ustawiać w pozycji stojącej na dowolnych paletach transportowych. Liczba pojemników oraz liczba warstw pojemników pakowanych na jednej palecie jest określana przez Producenta.</w:t>
      </w:r>
    </w:p>
    <w:p w14:paraId="0F338608" w14:textId="77777777" w:rsidR="002C72EE" w:rsidRPr="0028615C" w:rsidRDefault="00447F17">
      <w:pPr>
        <w:pStyle w:val="Tekstpodstawowy"/>
        <w:widowControl w:val="0"/>
        <w:numPr>
          <w:ilvl w:val="12"/>
          <w:numId w:val="0"/>
        </w:numPr>
        <w:suppressAutoHyphens w:val="0"/>
        <w:rPr>
          <w:szCs w:val="24"/>
        </w:rPr>
      </w:pPr>
      <w:r w:rsidRPr="0028615C">
        <w:rPr>
          <w:szCs w:val="24"/>
        </w:rPr>
        <w:t>Żywiczny środek gruntujący powinien być dostarczany w opakowaniach zawierających zestaw: żywica + utwardzacz w proporcjach gotowych do mieszania.</w:t>
      </w:r>
    </w:p>
    <w:p w14:paraId="46A988B1" w14:textId="77777777" w:rsidR="002C72EE" w:rsidRPr="0028615C" w:rsidRDefault="00447F17">
      <w:pPr>
        <w:pStyle w:val="Tekstpodstawowy"/>
        <w:widowControl w:val="0"/>
        <w:numPr>
          <w:ilvl w:val="12"/>
          <w:numId w:val="0"/>
        </w:numPr>
        <w:suppressAutoHyphens w:val="0"/>
        <w:rPr>
          <w:szCs w:val="24"/>
        </w:rPr>
      </w:pPr>
      <w:r w:rsidRPr="0028615C">
        <w:rPr>
          <w:szCs w:val="24"/>
        </w:rPr>
        <w:t>Oba składniki żywicy należy przechowywać w oryginalnych, szczelnie zamkniętych opakowaniach w pomieszczeniach zamkniętych i suchych. Temperatura i okres składowania określone są przez Producenta.</w:t>
      </w:r>
    </w:p>
    <w:p w14:paraId="70EDD972" w14:textId="77777777" w:rsidR="002C72EE" w:rsidRPr="0028615C" w:rsidRDefault="00447F17">
      <w:pPr>
        <w:pStyle w:val="Tekstpodstawowy"/>
        <w:widowControl w:val="0"/>
        <w:numPr>
          <w:ilvl w:val="12"/>
          <w:numId w:val="0"/>
        </w:numPr>
        <w:suppressAutoHyphens w:val="0"/>
        <w:rPr>
          <w:szCs w:val="24"/>
        </w:rPr>
      </w:pPr>
      <w:r w:rsidRPr="0028615C">
        <w:rPr>
          <w:szCs w:val="24"/>
        </w:rPr>
        <w:t>Na każdym opakowaniu środka gruntującego należy umieścić etykietę zawierającą dane:</w:t>
      </w:r>
    </w:p>
    <w:p w14:paraId="6FBBE0E0" w14:textId="77777777" w:rsidR="002C72EE" w:rsidRPr="0028615C" w:rsidRDefault="00447F17" w:rsidP="0028615C">
      <w:pPr>
        <w:pStyle w:val="Tekstpodstawowy"/>
        <w:widowControl w:val="0"/>
        <w:numPr>
          <w:ilvl w:val="0"/>
          <w:numId w:val="23"/>
        </w:numPr>
        <w:tabs>
          <w:tab w:val="left" w:pos="567"/>
        </w:tabs>
        <w:suppressAutoHyphens w:val="0"/>
        <w:rPr>
          <w:szCs w:val="24"/>
        </w:rPr>
      </w:pPr>
      <w:r w:rsidRPr="0028615C">
        <w:rPr>
          <w:szCs w:val="24"/>
        </w:rPr>
        <w:t>nazwę i adres producenta</w:t>
      </w:r>
    </w:p>
    <w:p w14:paraId="15AED1F6" w14:textId="77777777" w:rsidR="002C72EE" w:rsidRPr="0028615C" w:rsidRDefault="00447F17" w:rsidP="0028615C">
      <w:pPr>
        <w:pStyle w:val="Tekstpodstawowy"/>
        <w:widowControl w:val="0"/>
        <w:numPr>
          <w:ilvl w:val="0"/>
          <w:numId w:val="23"/>
        </w:numPr>
        <w:tabs>
          <w:tab w:val="left" w:pos="567"/>
        </w:tabs>
        <w:suppressAutoHyphens w:val="0"/>
        <w:rPr>
          <w:szCs w:val="24"/>
        </w:rPr>
      </w:pPr>
      <w:r w:rsidRPr="0028615C">
        <w:rPr>
          <w:szCs w:val="24"/>
        </w:rPr>
        <w:t>datę produkcji i numer partii</w:t>
      </w:r>
    </w:p>
    <w:p w14:paraId="6EB98316" w14:textId="77777777" w:rsidR="002C72EE" w:rsidRPr="0028615C" w:rsidRDefault="00447F17" w:rsidP="0028615C">
      <w:pPr>
        <w:pStyle w:val="Tekstpodstawowy"/>
        <w:widowControl w:val="0"/>
        <w:numPr>
          <w:ilvl w:val="0"/>
          <w:numId w:val="23"/>
        </w:numPr>
        <w:tabs>
          <w:tab w:val="left" w:pos="567"/>
        </w:tabs>
        <w:suppressAutoHyphens w:val="0"/>
        <w:rPr>
          <w:szCs w:val="24"/>
        </w:rPr>
      </w:pPr>
      <w:r w:rsidRPr="0028615C">
        <w:rPr>
          <w:szCs w:val="24"/>
        </w:rPr>
        <w:t>oznakowanie</w:t>
      </w:r>
    </w:p>
    <w:p w14:paraId="5DE6D016" w14:textId="77777777" w:rsidR="002C72EE" w:rsidRPr="0028615C" w:rsidRDefault="00447F17" w:rsidP="0028615C">
      <w:pPr>
        <w:pStyle w:val="Tekstpodstawowy"/>
        <w:widowControl w:val="0"/>
        <w:numPr>
          <w:ilvl w:val="0"/>
          <w:numId w:val="23"/>
        </w:numPr>
        <w:tabs>
          <w:tab w:val="left" w:pos="567"/>
        </w:tabs>
        <w:suppressAutoHyphens w:val="0"/>
        <w:rPr>
          <w:szCs w:val="24"/>
        </w:rPr>
      </w:pPr>
      <w:r w:rsidRPr="0028615C">
        <w:rPr>
          <w:szCs w:val="24"/>
        </w:rPr>
        <w:t>masę netto</w:t>
      </w:r>
    </w:p>
    <w:p w14:paraId="7AC9C7D0" w14:textId="77777777" w:rsidR="002C72EE" w:rsidRPr="0028615C" w:rsidRDefault="00447F17" w:rsidP="0028615C">
      <w:pPr>
        <w:pStyle w:val="Tekstpodstawowy"/>
        <w:widowControl w:val="0"/>
        <w:numPr>
          <w:ilvl w:val="0"/>
          <w:numId w:val="23"/>
        </w:numPr>
        <w:tabs>
          <w:tab w:val="left" w:pos="567"/>
        </w:tabs>
        <w:suppressAutoHyphens w:val="0"/>
        <w:rPr>
          <w:szCs w:val="24"/>
        </w:rPr>
      </w:pPr>
      <w:r w:rsidRPr="0028615C">
        <w:rPr>
          <w:szCs w:val="24"/>
        </w:rPr>
        <w:t>termin przydatności do użycia</w:t>
      </w:r>
    </w:p>
    <w:p w14:paraId="2A035F04" w14:textId="77777777" w:rsidR="002C72EE" w:rsidRPr="0028615C" w:rsidRDefault="00447F17" w:rsidP="0028615C">
      <w:pPr>
        <w:widowControl w:val="0"/>
        <w:numPr>
          <w:ilvl w:val="0"/>
          <w:numId w:val="23"/>
        </w:numPr>
        <w:overflowPunct w:val="0"/>
        <w:autoSpaceDE w:val="0"/>
        <w:autoSpaceDN w:val="0"/>
        <w:adjustRightInd w:val="0"/>
        <w:jc w:val="both"/>
        <w:rPr>
          <w:szCs w:val="24"/>
        </w:rPr>
      </w:pPr>
      <w:r w:rsidRPr="0028615C">
        <w:rPr>
          <w:szCs w:val="24"/>
        </w:rPr>
        <w:t>znakowanie B lub CE</w:t>
      </w:r>
    </w:p>
    <w:p w14:paraId="5E60D805" w14:textId="77777777" w:rsidR="002C72EE" w:rsidRPr="0028615C" w:rsidRDefault="00447F17" w:rsidP="0028615C">
      <w:pPr>
        <w:widowControl w:val="0"/>
        <w:numPr>
          <w:ilvl w:val="0"/>
          <w:numId w:val="23"/>
        </w:numPr>
        <w:overflowPunct w:val="0"/>
        <w:autoSpaceDE w:val="0"/>
        <w:autoSpaceDN w:val="0"/>
        <w:adjustRightInd w:val="0"/>
        <w:jc w:val="both"/>
        <w:rPr>
          <w:szCs w:val="24"/>
        </w:rPr>
      </w:pPr>
      <w:r w:rsidRPr="0028615C">
        <w:rPr>
          <w:szCs w:val="24"/>
        </w:rPr>
        <w:t>informację o proporcji mieszania (w przypadku środka żywicznego)</w:t>
      </w:r>
    </w:p>
    <w:p w14:paraId="444C212A" w14:textId="1D9136EB" w:rsidR="002C72EE" w:rsidRPr="0028615C" w:rsidRDefault="00447F17" w:rsidP="0028615C">
      <w:pPr>
        <w:widowControl w:val="0"/>
        <w:numPr>
          <w:ilvl w:val="0"/>
          <w:numId w:val="23"/>
        </w:numPr>
        <w:overflowPunct w:val="0"/>
        <w:autoSpaceDE w:val="0"/>
        <w:autoSpaceDN w:val="0"/>
        <w:adjustRightInd w:val="0"/>
        <w:jc w:val="both"/>
        <w:rPr>
          <w:szCs w:val="24"/>
        </w:rPr>
      </w:pPr>
      <w:r w:rsidRPr="0028615C">
        <w:rPr>
          <w:szCs w:val="24"/>
        </w:rPr>
        <w:t>.</w:t>
      </w:r>
    </w:p>
    <w:p w14:paraId="37A130EF" w14:textId="66F49402" w:rsidR="002C72EE" w:rsidRPr="0028615C" w:rsidRDefault="00447F17">
      <w:pPr>
        <w:pStyle w:val="Tekstpodstawowy"/>
        <w:widowControl w:val="0"/>
        <w:numPr>
          <w:ilvl w:val="12"/>
          <w:numId w:val="0"/>
        </w:numPr>
        <w:suppressAutoHyphens w:val="0"/>
        <w:rPr>
          <w:szCs w:val="24"/>
        </w:rPr>
      </w:pPr>
      <w:r w:rsidRPr="0028615C">
        <w:rPr>
          <w:szCs w:val="24"/>
        </w:rPr>
        <w:t>Asfaltowy środek gruntujący, pakowany jak wyżej, może być przewożony dowolnymi środkami transportu z zachowaniem przepisów w sprawie bezpieczeństwa ruchu przy przewozie materiałów niebezpiecznych na drogach publicznych. Pojemniki ze środkiem gruntującym należy ładować w środkach transportu w pozycji stojącej, w ilości warstw określonej przez Producenta tak, aby tworzyły zwartą całość zabezpieczoną przed przesunięciem i uszkodzeniem.</w:t>
      </w:r>
    </w:p>
    <w:p w14:paraId="3DDF1126" w14:textId="5E71CA34" w:rsidR="002C72EE" w:rsidRPr="0028615C" w:rsidRDefault="00447F17">
      <w:pPr>
        <w:pStyle w:val="Tekstpodstawowy"/>
        <w:widowControl w:val="0"/>
        <w:numPr>
          <w:ilvl w:val="12"/>
          <w:numId w:val="0"/>
        </w:numPr>
        <w:suppressAutoHyphens w:val="0"/>
        <w:rPr>
          <w:szCs w:val="24"/>
        </w:rPr>
      </w:pPr>
      <w:r w:rsidRPr="0028615C">
        <w:rPr>
          <w:szCs w:val="24"/>
        </w:rPr>
        <w:t>Składniki żywicznego środka gruntującego należy przewozić krytymi środkami transportu, chroniąc opakowania przed uszkodzeniami mechanicznymi, wysoką temperaturą, zawilgoceniem i zanieczyszczeniem zgodnie z PN-C-81400</w:t>
      </w:r>
      <w:r w:rsidR="00897073" w:rsidRPr="0028615C">
        <w:rPr>
          <w:szCs w:val="24"/>
        </w:rPr>
        <w:t xml:space="preserve"> i aktualnie obowiązującymi przepisami transportowymi</w:t>
      </w:r>
      <w:r w:rsidRPr="0028615C">
        <w:rPr>
          <w:szCs w:val="24"/>
        </w:rPr>
        <w:t>.</w:t>
      </w:r>
    </w:p>
    <w:p w14:paraId="31A1ADDB" w14:textId="77777777" w:rsidR="002C72EE" w:rsidRPr="0028615C" w:rsidRDefault="002C72EE">
      <w:pPr>
        <w:pStyle w:val="Tekstpodstawowy"/>
        <w:widowControl w:val="0"/>
        <w:numPr>
          <w:ilvl w:val="12"/>
          <w:numId w:val="0"/>
        </w:numPr>
        <w:suppressAutoHyphens w:val="0"/>
        <w:rPr>
          <w:szCs w:val="24"/>
        </w:rPr>
      </w:pPr>
    </w:p>
    <w:p w14:paraId="2297763D" w14:textId="77777777" w:rsidR="002C72EE" w:rsidRPr="0028615C" w:rsidRDefault="00447F17">
      <w:pPr>
        <w:pStyle w:val="rozdzia3"/>
        <w:widowControl w:val="0"/>
        <w:numPr>
          <w:ilvl w:val="12"/>
          <w:numId w:val="0"/>
        </w:numPr>
        <w:outlineLvl w:val="0"/>
        <w:rPr>
          <w:b w:val="0"/>
          <w:color w:val="auto"/>
          <w:sz w:val="24"/>
          <w:szCs w:val="24"/>
          <w:lang w:val="pl-PL"/>
        </w:rPr>
      </w:pPr>
      <w:r w:rsidRPr="0028615C">
        <w:rPr>
          <w:color w:val="auto"/>
          <w:sz w:val="24"/>
          <w:szCs w:val="24"/>
          <w:lang w:val="pl-PL"/>
        </w:rPr>
        <w:t>5. Wykonanie robót</w:t>
      </w:r>
    </w:p>
    <w:p w14:paraId="279FC72C" w14:textId="41D6F68B" w:rsidR="002C72EE" w:rsidRPr="0028615C" w:rsidRDefault="00447F17">
      <w:pPr>
        <w:pStyle w:val="Tekstpodstawowy"/>
        <w:widowControl w:val="0"/>
        <w:numPr>
          <w:ilvl w:val="12"/>
          <w:numId w:val="0"/>
        </w:numPr>
        <w:suppressAutoHyphens w:val="0"/>
        <w:rPr>
          <w:szCs w:val="24"/>
        </w:rPr>
      </w:pPr>
      <w:r w:rsidRPr="0028615C">
        <w:rPr>
          <w:szCs w:val="24"/>
        </w:rPr>
        <w:t xml:space="preserve">Ogólne zasady wykonania robót podano w </w:t>
      </w:r>
      <w:r w:rsidR="0028615C">
        <w:rPr>
          <w:bCs/>
          <w:iCs/>
        </w:rPr>
        <w:t>WWiORB</w:t>
      </w:r>
      <w:r w:rsidR="0028615C" w:rsidRPr="0028615C">
        <w:rPr>
          <w:szCs w:val="24"/>
        </w:rPr>
        <w:t xml:space="preserve"> </w:t>
      </w:r>
      <w:r w:rsidRPr="0028615C">
        <w:rPr>
          <w:szCs w:val="24"/>
        </w:rPr>
        <w:t>DM.00.00.00 “Wymagania ogólne”.</w:t>
      </w:r>
    </w:p>
    <w:p w14:paraId="37A8A1A0" w14:textId="7770411B" w:rsidR="002C72EE" w:rsidRPr="0028615C" w:rsidRDefault="002C72EE">
      <w:pPr>
        <w:pStyle w:val="Tekstpodstawowy"/>
        <w:widowControl w:val="0"/>
        <w:numPr>
          <w:ilvl w:val="12"/>
          <w:numId w:val="0"/>
        </w:numPr>
        <w:suppressAutoHyphens w:val="0"/>
        <w:rPr>
          <w:szCs w:val="24"/>
        </w:rPr>
      </w:pPr>
    </w:p>
    <w:p w14:paraId="5B4D4B45" w14:textId="585BAD1B" w:rsidR="002C72EE" w:rsidRPr="0028615C" w:rsidRDefault="00447F17">
      <w:pPr>
        <w:pStyle w:val="Tekstpodstawowy"/>
        <w:widowControl w:val="0"/>
        <w:numPr>
          <w:ilvl w:val="12"/>
          <w:numId w:val="0"/>
        </w:numPr>
        <w:suppressAutoHyphens w:val="0"/>
        <w:rPr>
          <w:szCs w:val="24"/>
        </w:rPr>
      </w:pPr>
      <w:r w:rsidRPr="0028615C">
        <w:rPr>
          <w:szCs w:val="24"/>
        </w:rPr>
        <w:t xml:space="preserve">Izolacje powinny być wykonywane zgodnie z Dokumentacją projektową i </w:t>
      </w:r>
      <w:r w:rsidR="0028615C">
        <w:rPr>
          <w:bCs/>
          <w:iCs/>
        </w:rPr>
        <w:t>WWiORB</w:t>
      </w:r>
      <w:r w:rsidR="0028615C" w:rsidRPr="0028615C">
        <w:rPr>
          <w:szCs w:val="24"/>
        </w:rPr>
        <w:t xml:space="preserve"> </w:t>
      </w:r>
      <w:r w:rsidRPr="0028615C">
        <w:rPr>
          <w:szCs w:val="24"/>
        </w:rPr>
        <w:t>oraz Rozporządzeniem Ministra Transportu i Gospodarki Morskiej z dnia 30 maja 2000 r. w sprawie warunków technicznych, jakim powinny odpowiadać drogowe obiekty inżynierskie i ich usytuowanie.</w:t>
      </w:r>
    </w:p>
    <w:p w14:paraId="3F4D6F3B" w14:textId="77777777" w:rsidR="002C72EE" w:rsidRPr="0028615C" w:rsidRDefault="002C72EE">
      <w:pPr>
        <w:pStyle w:val="Tekstpodstawowy"/>
        <w:widowControl w:val="0"/>
        <w:numPr>
          <w:ilvl w:val="12"/>
          <w:numId w:val="0"/>
        </w:numPr>
        <w:suppressAutoHyphens w:val="0"/>
        <w:rPr>
          <w:szCs w:val="24"/>
        </w:rPr>
      </w:pPr>
    </w:p>
    <w:p w14:paraId="18B10A1F" w14:textId="77777777" w:rsidR="002C72EE" w:rsidRPr="0028615C" w:rsidRDefault="00447F17">
      <w:pPr>
        <w:pStyle w:val="Nagwek2"/>
        <w:keepNext w:val="0"/>
        <w:widowControl w:val="0"/>
        <w:spacing w:before="0"/>
        <w:rPr>
          <w:sz w:val="24"/>
          <w:szCs w:val="24"/>
        </w:rPr>
      </w:pPr>
      <w:r w:rsidRPr="0028615C">
        <w:rPr>
          <w:sz w:val="24"/>
          <w:szCs w:val="24"/>
        </w:rPr>
        <w:t>5.1. Zasady wykonywania robót</w:t>
      </w:r>
    </w:p>
    <w:p w14:paraId="5ADDF903" w14:textId="5DFC0147" w:rsidR="002C72EE" w:rsidRPr="0028615C" w:rsidRDefault="00447F17">
      <w:pPr>
        <w:widowControl w:val="0"/>
        <w:numPr>
          <w:ilvl w:val="12"/>
          <w:numId w:val="0"/>
        </w:numPr>
        <w:jc w:val="both"/>
        <w:rPr>
          <w:szCs w:val="24"/>
        </w:rPr>
      </w:pPr>
      <w:r w:rsidRPr="0028615C">
        <w:rPr>
          <w:szCs w:val="24"/>
        </w:rPr>
        <w:t xml:space="preserve">Sposób wykonania robót powinien być zgodny z Dokumentacja projektową i </w:t>
      </w:r>
      <w:r w:rsidR="0028615C">
        <w:rPr>
          <w:bCs/>
          <w:iCs/>
        </w:rPr>
        <w:t>WWiORB</w:t>
      </w:r>
      <w:r w:rsidRPr="0028615C">
        <w:rPr>
          <w:szCs w:val="24"/>
        </w:rPr>
        <w:t xml:space="preserve">. W przypadku braku wystarczających danych można korzystać z ustaleń podanych w niniejszych </w:t>
      </w:r>
      <w:r w:rsidR="0028615C">
        <w:rPr>
          <w:bCs/>
          <w:iCs/>
        </w:rPr>
        <w:t>WWiORB</w:t>
      </w:r>
      <w:r w:rsidRPr="0028615C">
        <w:rPr>
          <w:szCs w:val="24"/>
        </w:rPr>
        <w:t>.</w:t>
      </w:r>
    </w:p>
    <w:p w14:paraId="10A6D94F" w14:textId="77777777" w:rsidR="002C72EE" w:rsidRPr="0028615C" w:rsidRDefault="00447F17">
      <w:pPr>
        <w:widowControl w:val="0"/>
        <w:numPr>
          <w:ilvl w:val="12"/>
          <w:numId w:val="0"/>
        </w:numPr>
        <w:jc w:val="both"/>
        <w:rPr>
          <w:szCs w:val="24"/>
        </w:rPr>
      </w:pPr>
      <w:r w:rsidRPr="0028615C">
        <w:rPr>
          <w:szCs w:val="24"/>
        </w:rPr>
        <w:t>Podstawowe czynności przy wykonywaniu robót obejmują:</w:t>
      </w:r>
    </w:p>
    <w:p w14:paraId="6BEB70C8" w14:textId="77777777" w:rsidR="002C72EE" w:rsidRPr="0028615C" w:rsidRDefault="00447F17" w:rsidP="0028615C">
      <w:pPr>
        <w:widowControl w:val="0"/>
        <w:numPr>
          <w:ilvl w:val="0"/>
          <w:numId w:val="25"/>
        </w:numPr>
        <w:jc w:val="both"/>
        <w:rPr>
          <w:szCs w:val="24"/>
        </w:rPr>
      </w:pPr>
      <w:r w:rsidRPr="0028615C">
        <w:rPr>
          <w:szCs w:val="24"/>
        </w:rPr>
        <w:t>roboty przygotowawcze,</w:t>
      </w:r>
    </w:p>
    <w:p w14:paraId="425294A1" w14:textId="77777777" w:rsidR="002C72EE" w:rsidRPr="0028615C" w:rsidRDefault="00447F17" w:rsidP="0028615C">
      <w:pPr>
        <w:widowControl w:val="0"/>
        <w:numPr>
          <w:ilvl w:val="0"/>
          <w:numId w:val="25"/>
        </w:numPr>
        <w:jc w:val="both"/>
        <w:rPr>
          <w:szCs w:val="24"/>
        </w:rPr>
      </w:pPr>
      <w:r w:rsidRPr="0028615C">
        <w:rPr>
          <w:szCs w:val="24"/>
        </w:rPr>
        <w:lastRenderedPageBreak/>
        <w:t>przygotowanie podłoża betonowego,</w:t>
      </w:r>
    </w:p>
    <w:p w14:paraId="751CB495" w14:textId="77777777" w:rsidR="002C72EE" w:rsidRPr="0028615C" w:rsidRDefault="00447F17" w:rsidP="0028615C">
      <w:pPr>
        <w:widowControl w:val="0"/>
        <w:numPr>
          <w:ilvl w:val="0"/>
          <w:numId w:val="25"/>
        </w:numPr>
        <w:jc w:val="both"/>
        <w:rPr>
          <w:szCs w:val="24"/>
        </w:rPr>
      </w:pPr>
      <w:r w:rsidRPr="0028615C">
        <w:rPr>
          <w:szCs w:val="24"/>
        </w:rPr>
        <w:t>zagruntowanie podłoża betonowego,</w:t>
      </w:r>
    </w:p>
    <w:p w14:paraId="6948BEFF" w14:textId="77777777" w:rsidR="002C72EE" w:rsidRPr="0028615C" w:rsidRDefault="00447F17" w:rsidP="0028615C">
      <w:pPr>
        <w:widowControl w:val="0"/>
        <w:numPr>
          <w:ilvl w:val="0"/>
          <w:numId w:val="25"/>
        </w:numPr>
        <w:jc w:val="both"/>
        <w:rPr>
          <w:szCs w:val="24"/>
        </w:rPr>
      </w:pPr>
      <w:r w:rsidRPr="0028615C">
        <w:rPr>
          <w:szCs w:val="24"/>
        </w:rPr>
        <w:t>ułożenie izolacji termozgrzewalnej,</w:t>
      </w:r>
    </w:p>
    <w:p w14:paraId="26D43B0B" w14:textId="77777777" w:rsidR="002C72EE" w:rsidRPr="0028615C" w:rsidRDefault="00447F17" w:rsidP="0028615C">
      <w:pPr>
        <w:widowControl w:val="0"/>
        <w:numPr>
          <w:ilvl w:val="0"/>
          <w:numId w:val="25"/>
        </w:numPr>
        <w:jc w:val="both"/>
        <w:rPr>
          <w:szCs w:val="24"/>
        </w:rPr>
      </w:pPr>
      <w:r w:rsidRPr="0028615C">
        <w:rPr>
          <w:szCs w:val="24"/>
        </w:rPr>
        <w:t>roboty wykończeniowe.</w:t>
      </w:r>
    </w:p>
    <w:p w14:paraId="36E9D8E2" w14:textId="77777777" w:rsidR="002C72EE" w:rsidRPr="0028615C" w:rsidRDefault="002C72EE">
      <w:pPr>
        <w:pStyle w:val="Nagwek2"/>
        <w:keepNext w:val="0"/>
        <w:widowControl w:val="0"/>
        <w:spacing w:before="0"/>
        <w:rPr>
          <w:b w:val="0"/>
          <w:sz w:val="24"/>
          <w:szCs w:val="24"/>
        </w:rPr>
      </w:pPr>
    </w:p>
    <w:p w14:paraId="44321F4E" w14:textId="77777777" w:rsidR="002C72EE" w:rsidRPr="0028615C" w:rsidRDefault="00447F17">
      <w:pPr>
        <w:pStyle w:val="Nagwek2"/>
        <w:keepNext w:val="0"/>
        <w:widowControl w:val="0"/>
        <w:spacing w:before="0"/>
        <w:rPr>
          <w:sz w:val="24"/>
          <w:szCs w:val="24"/>
        </w:rPr>
      </w:pPr>
      <w:r w:rsidRPr="0028615C">
        <w:rPr>
          <w:sz w:val="24"/>
          <w:szCs w:val="24"/>
        </w:rPr>
        <w:t>5.2. Roboty przygotowawcze</w:t>
      </w:r>
    </w:p>
    <w:p w14:paraId="51E7DEEF" w14:textId="0FC93756" w:rsidR="002C72EE" w:rsidRPr="0028615C" w:rsidRDefault="00447F17">
      <w:pPr>
        <w:widowControl w:val="0"/>
        <w:numPr>
          <w:ilvl w:val="12"/>
          <w:numId w:val="0"/>
        </w:numPr>
        <w:jc w:val="both"/>
        <w:rPr>
          <w:szCs w:val="24"/>
        </w:rPr>
      </w:pPr>
      <w:r w:rsidRPr="0028615C">
        <w:rPr>
          <w:szCs w:val="24"/>
        </w:rPr>
        <w:t xml:space="preserve">Przed przystąpieniem do robót należy, na podstawie Dokumentacji projektowej, </w:t>
      </w:r>
      <w:r w:rsidR="0028615C">
        <w:rPr>
          <w:bCs/>
          <w:iCs/>
        </w:rPr>
        <w:t>WWiORB</w:t>
      </w:r>
      <w:r w:rsidR="0028615C" w:rsidRPr="0028615C">
        <w:rPr>
          <w:szCs w:val="24"/>
        </w:rPr>
        <w:t xml:space="preserve"> </w:t>
      </w:r>
      <w:r w:rsidRPr="0028615C">
        <w:rPr>
          <w:szCs w:val="24"/>
        </w:rPr>
        <w:t>lub wskazań Inżyniera:</w:t>
      </w:r>
    </w:p>
    <w:p w14:paraId="47604A5E" w14:textId="77777777" w:rsidR="002C72EE" w:rsidRPr="0028615C" w:rsidRDefault="00447F17" w:rsidP="0028615C">
      <w:pPr>
        <w:widowControl w:val="0"/>
        <w:numPr>
          <w:ilvl w:val="0"/>
          <w:numId w:val="10"/>
        </w:numPr>
        <w:tabs>
          <w:tab w:val="clear" w:pos="700"/>
          <w:tab w:val="num" w:pos="284"/>
        </w:tabs>
        <w:overflowPunct w:val="0"/>
        <w:autoSpaceDE w:val="0"/>
        <w:autoSpaceDN w:val="0"/>
        <w:adjustRightInd w:val="0"/>
        <w:ind w:hanging="700"/>
        <w:jc w:val="both"/>
        <w:textAlignment w:val="baseline"/>
        <w:rPr>
          <w:szCs w:val="24"/>
        </w:rPr>
      </w:pPr>
      <w:r w:rsidRPr="0028615C">
        <w:rPr>
          <w:szCs w:val="24"/>
        </w:rPr>
        <w:t>ustalić materiały niezbędne do wykonania robót,</w:t>
      </w:r>
    </w:p>
    <w:p w14:paraId="5411E64B" w14:textId="77777777" w:rsidR="002C72EE" w:rsidRPr="0028615C" w:rsidRDefault="00447F17" w:rsidP="0028615C">
      <w:pPr>
        <w:widowControl w:val="0"/>
        <w:numPr>
          <w:ilvl w:val="0"/>
          <w:numId w:val="10"/>
        </w:numPr>
        <w:tabs>
          <w:tab w:val="clear" w:pos="700"/>
          <w:tab w:val="num" w:pos="284"/>
        </w:tabs>
        <w:overflowPunct w:val="0"/>
        <w:autoSpaceDE w:val="0"/>
        <w:autoSpaceDN w:val="0"/>
        <w:adjustRightInd w:val="0"/>
        <w:ind w:hanging="700"/>
        <w:jc w:val="both"/>
        <w:textAlignment w:val="baseline"/>
        <w:rPr>
          <w:szCs w:val="24"/>
        </w:rPr>
      </w:pPr>
      <w:r w:rsidRPr="0028615C">
        <w:rPr>
          <w:szCs w:val="24"/>
        </w:rPr>
        <w:t>określić kolejność, sposób i termin wykonania robót.</w:t>
      </w:r>
    </w:p>
    <w:p w14:paraId="4DBCA589" w14:textId="77777777" w:rsidR="002C72EE" w:rsidRPr="0028615C" w:rsidRDefault="002C72EE">
      <w:pPr>
        <w:widowControl w:val="0"/>
        <w:overflowPunct w:val="0"/>
        <w:autoSpaceDE w:val="0"/>
        <w:autoSpaceDN w:val="0"/>
        <w:adjustRightInd w:val="0"/>
        <w:jc w:val="both"/>
        <w:textAlignment w:val="baseline"/>
        <w:rPr>
          <w:szCs w:val="24"/>
        </w:rPr>
      </w:pPr>
    </w:p>
    <w:p w14:paraId="59274DE3" w14:textId="77777777" w:rsidR="002C72EE" w:rsidRPr="0028615C" w:rsidRDefault="00447F17">
      <w:pPr>
        <w:pStyle w:val="Nagwek2"/>
        <w:keepNext w:val="0"/>
        <w:widowControl w:val="0"/>
        <w:spacing w:before="0"/>
        <w:rPr>
          <w:sz w:val="24"/>
          <w:szCs w:val="24"/>
        </w:rPr>
      </w:pPr>
      <w:r w:rsidRPr="0028615C">
        <w:rPr>
          <w:sz w:val="24"/>
          <w:szCs w:val="24"/>
        </w:rPr>
        <w:t>5.3. Ogólne warunki prowadzenia robót izolacyjnych</w:t>
      </w:r>
    </w:p>
    <w:p w14:paraId="53E3E47E" w14:textId="77777777" w:rsidR="002C72EE" w:rsidRPr="0028615C" w:rsidRDefault="00447F17">
      <w:pPr>
        <w:widowControl w:val="0"/>
        <w:jc w:val="both"/>
        <w:rPr>
          <w:szCs w:val="24"/>
        </w:rPr>
      </w:pPr>
      <w:r w:rsidRPr="0028615C">
        <w:rPr>
          <w:szCs w:val="24"/>
        </w:rPr>
        <w:t>Przy wykonywaniu prac izolacyjnych należy bezwzględnie przestrzegać zaleceń Producenta materiału dotyczących wymaganych warunków atmosferycznych: temperatury i wilgotności powietrza. Podczas wykonywania prac Wykonawca zobowiązany jest monitorować wilgotność i temperaturę powietrza. Parametry te muszą odpowiadać wymaganiom podanym w kartach technicznych lub innych dokumentach, na podstawie których wyrób został dopuszczony do stosowania w budownictwie. Jeżeli warunki pogodowe odbiegają od wymagań kart technicznych, roboty należy przerwać i wznowić je dopiero po poprawie pogody. Pomiary warunków atmosferycznych należy wykonywać co 3-4 godziny i przy każdej odczuwalnej zmianie pogody.</w:t>
      </w:r>
    </w:p>
    <w:p w14:paraId="68C1863F" w14:textId="77777777" w:rsidR="002C72EE" w:rsidRPr="0028615C" w:rsidRDefault="00447F17">
      <w:pPr>
        <w:widowControl w:val="0"/>
        <w:jc w:val="both"/>
        <w:rPr>
          <w:szCs w:val="24"/>
        </w:rPr>
      </w:pPr>
      <w:r w:rsidRPr="0028615C">
        <w:rPr>
          <w:szCs w:val="24"/>
        </w:rPr>
        <w:t>Jeżeli Producent materiałów nie podaje inaczej, to prace izolacyjne należy wykonywać przy dobrej i suchej pogodzie, niedopuszczalne jest prowadzenie robót w czasie silnego wiatru, podczas opadów śniegu, deszczu i mżawki, bezpośrednio po opadach oraz przed spodziewanymi opadami, a także w czasie, gdy wilgotność względna powietrza jest większa niż 85%. Roboty można prowadzić, gdy temperatura powietrza oraz podłoża jest wyższa od +5°C dla materiałów asfaltowych i +</w:t>
      </w:r>
      <w:smartTag w:uri="urn:schemas-microsoft-com:office:smarttags" w:element="metricconverter">
        <w:smartTagPr>
          <w:attr w:name="ProductID" w:val="8ﾰC"/>
        </w:smartTagPr>
        <w:r w:rsidRPr="0028615C">
          <w:rPr>
            <w:szCs w:val="24"/>
          </w:rPr>
          <w:t>8°C</w:t>
        </w:r>
      </w:smartTag>
      <w:r w:rsidRPr="0028615C">
        <w:rPr>
          <w:szCs w:val="24"/>
        </w:rPr>
        <w:t xml:space="preserve"> dla materiałów z tworzyw sztucznych. Temperatura betonowego podłoża przeznaczonego do gruntowania powinna być co najmniej o </w:t>
      </w:r>
      <w:smartTag w:uri="urn:schemas-microsoft-com:office:smarttags" w:element="metricconverter">
        <w:smartTagPr>
          <w:attr w:name="ProductID" w:val="3ﾰC"/>
        </w:smartTagPr>
        <w:r w:rsidRPr="0028615C">
          <w:rPr>
            <w:szCs w:val="24"/>
          </w:rPr>
          <w:t>3°C</w:t>
        </w:r>
      </w:smartTag>
      <w:r w:rsidRPr="0028615C">
        <w:rPr>
          <w:szCs w:val="24"/>
        </w:rPr>
        <w:t xml:space="preserve"> wyższa od punktu rosy. Materiały chemoutwardzalne można stosować przy temperaturze otoczenia nie przekraczającej +</w:t>
      </w:r>
      <w:smartTag w:uri="urn:schemas-microsoft-com:office:smarttags" w:element="metricconverter">
        <w:smartTagPr>
          <w:attr w:name="ProductID" w:val="30ﾰC"/>
        </w:smartTagPr>
        <w:r w:rsidRPr="0028615C">
          <w:rPr>
            <w:szCs w:val="24"/>
          </w:rPr>
          <w:t>30°C</w:t>
        </w:r>
      </w:smartTag>
      <w:r w:rsidRPr="0028615C">
        <w:rPr>
          <w:szCs w:val="24"/>
        </w:rPr>
        <w:t>, gdyż czas przydatności do użycia większości żywic chemoutwardzalnych ulega powyżej tej temperatury znacznemu skróceniu, co może mieć negatywny wpływ na jakość powłoki izolacyjnej, a nawet może uniemożliwić jej wykonanie. W pobliżu wykonywanych robót nie mogą być składane żadne materiały sypkie i pylące.</w:t>
      </w:r>
    </w:p>
    <w:p w14:paraId="09CEC3C8" w14:textId="24013131" w:rsidR="00362323" w:rsidRPr="0028615C" w:rsidRDefault="00153B4B" w:rsidP="00153B4B">
      <w:pPr>
        <w:pStyle w:val="sstnromalny"/>
        <w:contextualSpacing/>
        <w:rPr>
          <w:rFonts w:ascii="Times New Roman" w:hAnsi="Times New Roman"/>
          <w:sz w:val="24"/>
          <w:szCs w:val="24"/>
        </w:rPr>
      </w:pPr>
      <w:r w:rsidRPr="0028615C">
        <w:rPr>
          <w:rFonts w:ascii="Times New Roman" w:hAnsi="Times New Roman"/>
          <w:sz w:val="24"/>
          <w:szCs w:val="24"/>
        </w:rPr>
        <w:t xml:space="preserve"> Powierzchnię, na której wykonuje się roboty izolacyjne należy zabezpieczyć przed wejściem osób oraz wjazdem wszelkich pojazdów nie zatrudnionych bezpośrednio przy wykonywaniu izolacji. Pojazdy mogą poruszać się po wykonanej izolacji jadąc z prędkością nie przekraczającą 10 km/h. Dozwolona jest jedynie jazda na wprost. Niedopuszczalne jest zawracanie pojazdów na izolacji oraz skręcanie kół w stojącym pojeździe.. Oczyszczonej płyty, ani wykonanej izolacji nie wolno zatłuścić olejem. Na wykonanej izolacji nie wolno parkować samochodów i maszyn budowlanych. Nie wolno dopuścić do mechanicznych uszkodzeń izolacji, wbicia w jej powierzchnię obcych przedmiotów</w:t>
      </w:r>
      <w:r w:rsidR="00362323" w:rsidRPr="0028615C">
        <w:rPr>
          <w:rFonts w:ascii="Times New Roman" w:hAnsi="Times New Roman"/>
          <w:sz w:val="24"/>
          <w:szCs w:val="24"/>
        </w:rPr>
        <w:t>.</w:t>
      </w:r>
    </w:p>
    <w:p w14:paraId="5B9683CF" w14:textId="77777777" w:rsidR="002C72EE" w:rsidRPr="0028615C" w:rsidRDefault="00447F17">
      <w:pPr>
        <w:widowControl w:val="0"/>
        <w:jc w:val="both"/>
        <w:rPr>
          <w:szCs w:val="24"/>
        </w:rPr>
      </w:pPr>
      <w:r w:rsidRPr="0028615C">
        <w:rPr>
          <w:szCs w:val="24"/>
        </w:rPr>
        <w:t>Jeśli zachodzi konieczność układania izolacji w złych warunkach pogodowych, takich jak niewłaściwa temperatura lub wilgotność powietrza, roboty powinny być prowadzone pod namiotem foliowym lub brezentowym, przy zastosowaniu urządzeń klimatyzacyjnych. Jeżeli roboty będą wykonywane w temperaturze 5-10°C, materiał izolacyjny powinien być uprzednio składowany przez 24 godz. w temp. 20°C. Uwaga: Wszystkie środki gruntujące oraz niektóre żywice zawierają rozpuszczalniki lub części lotne, które są nieszkodliwe przy pracy na otwartym powietrzu, ale przy pracy pod namiotem mogą gromadzić się w większych stężeniach, powodując zatrucie robotników, dlatego roboty wykonywane pod namiotem z użyciem palników gazowych oraz aparatów natryskowych wymagają bardzo sprawnej wentylacji.</w:t>
      </w:r>
    </w:p>
    <w:p w14:paraId="44B98FC0" w14:textId="77777777" w:rsidR="002C72EE" w:rsidRPr="0028615C" w:rsidRDefault="002C72EE">
      <w:pPr>
        <w:widowControl w:val="0"/>
        <w:jc w:val="both"/>
        <w:rPr>
          <w:szCs w:val="24"/>
        </w:rPr>
      </w:pPr>
    </w:p>
    <w:p w14:paraId="4AD8CB45" w14:textId="05D2D5BF" w:rsidR="002C72EE" w:rsidRPr="0028615C" w:rsidRDefault="00447F17" w:rsidP="003A72EF">
      <w:pPr>
        <w:pStyle w:val="Nagwek2"/>
        <w:keepNext w:val="0"/>
        <w:widowControl w:val="0"/>
        <w:spacing w:before="0"/>
        <w:rPr>
          <w:sz w:val="24"/>
          <w:szCs w:val="24"/>
        </w:rPr>
      </w:pPr>
      <w:r w:rsidRPr="0028615C">
        <w:rPr>
          <w:sz w:val="24"/>
          <w:szCs w:val="24"/>
        </w:rPr>
        <w:t>5.4. Przygotowanie powierzchni płyty betonowej do ułożenia izolacji</w:t>
      </w:r>
    </w:p>
    <w:p w14:paraId="79FAF8E5" w14:textId="77777777" w:rsidR="002C72EE" w:rsidRPr="0028615C" w:rsidRDefault="00447F17">
      <w:pPr>
        <w:widowControl w:val="0"/>
        <w:jc w:val="both"/>
        <w:rPr>
          <w:szCs w:val="24"/>
        </w:rPr>
      </w:pPr>
      <w:r w:rsidRPr="0028615C">
        <w:rPr>
          <w:b/>
          <w:szCs w:val="24"/>
        </w:rPr>
        <w:lastRenderedPageBreak/>
        <w:t>5.4.1. Przygotowanie płyty z dojrzałego betonu</w:t>
      </w:r>
    </w:p>
    <w:p w14:paraId="2C2B596F" w14:textId="1FDA03C1" w:rsidR="002C72EE" w:rsidRPr="0028615C" w:rsidRDefault="00447F17">
      <w:pPr>
        <w:widowControl w:val="0"/>
        <w:jc w:val="both"/>
        <w:rPr>
          <w:szCs w:val="24"/>
        </w:rPr>
      </w:pPr>
      <w:r w:rsidRPr="0028615C">
        <w:rPr>
          <w:szCs w:val="24"/>
        </w:rPr>
        <w:t xml:space="preserve">Izolację układa się na odpowiednio wytrzymałym mechanicznie, suchym, czystym, równym i gładkim podłożu. Jeżeli producent w kartach technicznych nie podaje inaczej, to izolację można układać na betonie po co najmniej </w:t>
      </w:r>
      <w:r w:rsidR="00153B4B" w:rsidRPr="0028615C">
        <w:rPr>
          <w:szCs w:val="24"/>
        </w:rPr>
        <w:t xml:space="preserve">7 </w:t>
      </w:r>
      <w:r w:rsidRPr="0028615C">
        <w:rPr>
          <w:szCs w:val="24"/>
        </w:rPr>
        <w:t xml:space="preserve">dniach od jego ułożenia, gdy dojrzewanie betonu następowało w temperaturze co najmniej </w:t>
      </w:r>
      <w:smartTag w:uri="urn:schemas-microsoft-com:office:smarttags" w:element="metricconverter">
        <w:smartTagPr>
          <w:attr w:name="ProductID" w:val="15ﾰC"/>
        </w:smartTagPr>
        <w:r w:rsidRPr="0028615C">
          <w:rPr>
            <w:szCs w:val="24"/>
          </w:rPr>
          <w:t>15°C</w:t>
        </w:r>
      </w:smartTag>
      <w:r w:rsidRPr="0028615C">
        <w:rPr>
          <w:szCs w:val="24"/>
        </w:rPr>
        <w:t>. W przypadku, gdy dojrzewanie betonu następowało w temperaturze niższej, okres oczekiwania przed rozpoczęciem robót izolacyjnych należy odpowiednio wydłużyć. Stopień dojrzałości betonu można oceniać zgodnie z „Zaleceniami dotyczącymi oceny jakości betonu „in-situ” w nowo budowanych konstrukcjach obiektów mostowych”.</w:t>
      </w:r>
    </w:p>
    <w:p w14:paraId="1612D510" w14:textId="3A9DFAD1" w:rsidR="002C72EE" w:rsidRPr="0028615C" w:rsidRDefault="00447F17">
      <w:pPr>
        <w:widowControl w:val="0"/>
        <w:jc w:val="both"/>
        <w:rPr>
          <w:szCs w:val="24"/>
        </w:rPr>
      </w:pPr>
      <w:r w:rsidRPr="0028615C">
        <w:rPr>
          <w:szCs w:val="24"/>
        </w:rPr>
        <w:t>Czyszczenie podłoża należy wykonać przez śrutowanie</w:t>
      </w:r>
      <w:r w:rsidR="00153B4B" w:rsidRPr="0028615C">
        <w:rPr>
          <w:szCs w:val="24"/>
        </w:rPr>
        <w:t>, szlifowanie</w:t>
      </w:r>
      <w:r w:rsidRPr="0028615C">
        <w:rPr>
          <w:szCs w:val="24"/>
        </w:rPr>
        <w:t xml:space="preserve"> lub piaskowanie. Należy zwrócić szczególną uwagę, aby nie usunąć zbyt grubej warstwy powierzchniowej.</w:t>
      </w:r>
      <w:r w:rsidR="00153B4B" w:rsidRPr="0028615C">
        <w:rPr>
          <w:szCs w:val="24"/>
        </w:rPr>
        <w:t xml:space="preserve"> Podłoże betonowe można też oczyścić hydromonitorem, czyli wodą pod ciśnieniem ok. 100 MPa. Przy stosowaniu tej metody należy pamiętać o dokładnym wysuszeniu podłoża po oczyszczeniu.</w:t>
      </w:r>
      <w:r w:rsidRPr="0028615C">
        <w:rPr>
          <w:szCs w:val="24"/>
        </w:rPr>
        <w:t xml:space="preserve"> Podłoże należy dokładnie oczyścić z mleczka cementowego. Następnie oczyszczoną powierzchnię należy odpylić odkurzaczem przemysłowym lub przez zdmuchnięcie pyłu sprężonym powietrzem. Sprężarka powinna być wyposażona w filtr olejowy. Odpylanie należy wykonywać zawsze w kierunku zgodnym z kierunkiem wiatru wiejącego podczas robót.</w:t>
      </w:r>
    </w:p>
    <w:p w14:paraId="6B848334" w14:textId="77777777" w:rsidR="002C72EE" w:rsidRPr="0028615C" w:rsidRDefault="00447F17">
      <w:pPr>
        <w:widowControl w:val="0"/>
        <w:jc w:val="both"/>
        <w:rPr>
          <w:szCs w:val="24"/>
        </w:rPr>
      </w:pPr>
      <w:r w:rsidRPr="0028615C">
        <w:rPr>
          <w:szCs w:val="24"/>
        </w:rPr>
        <w:t>Przygotowane podłoże powinno spełniać wymagania:</w:t>
      </w:r>
    </w:p>
    <w:p w14:paraId="01126C0B" w14:textId="77777777" w:rsidR="002C72EE" w:rsidRPr="0028615C" w:rsidRDefault="00447F17" w:rsidP="0028615C">
      <w:pPr>
        <w:widowControl w:val="0"/>
        <w:numPr>
          <w:ilvl w:val="0"/>
          <w:numId w:val="11"/>
        </w:numPr>
        <w:overflowPunct w:val="0"/>
        <w:autoSpaceDE w:val="0"/>
        <w:autoSpaceDN w:val="0"/>
        <w:adjustRightInd w:val="0"/>
        <w:jc w:val="both"/>
        <w:textAlignment w:val="baseline"/>
        <w:rPr>
          <w:szCs w:val="24"/>
        </w:rPr>
      </w:pPr>
      <w:r w:rsidRPr="0028615C">
        <w:rPr>
          <w:szCs w:val="24"/>
        </w:rPr>
        <w:t>wytrzymałość betonu na rozciąganie badana metodą „pull-off” powinna wynosić co najmniej 1,5 MPa.</w:t>
      </w:r>
    </w:p>
    <w:p w14:paraId="3AC7970C" w14:textId="77777777" w:rsidR="002C72EE" w:rsidRPr="0028615C" w:rsidRDefault="00447F17">
      <w:pPr>
        <w:widowControl w:val="0"/>
        <w:overflowPunct w:val="0"/>
        <w:autoSpaceDE w:val="0"/>
        <w:autoSpaceDN w:val="0"/>
        <w:adjustRightInd w:val="0"/>
        <w:ind w:left="360"/>
        <w:jc w:val="both"/>
        <w:textAlignment w:val="baseline"/>
        <w:rPr>
          <w:szCs w:val="24"/>
        </w:rPr>
      </w:pPr>
      <w:r w:rsidRPr="0028615C">
        <w:rPr>
          <w:szCs w:val="24"/>
        </w:rPr>
        <w:t>Sprawdzenie wytrzymałości podłoża na odrywanie wykonywane metodą „pull-off” przy średnicy krążka próbnego ø50 mm,</w:t>
      </w:r>
    </w:p>
    <w:p w14:paraId="15FA71EB" w14:textId="77777777" w:rsidR="002C72EE" w:rsidRPr="0028615C" w:rsidRDefault="00447F17" w:rsidP="0028615C">
      <w:pPr>
        <w:widowControl w:val="0"/>
        <w:numPr>
          <w:ilvl w:val="0"/>
          <w:numId w:val="11"/>
        </w:numPr>
        <w:overflowPunct w:val="0"/>
        <w:autoSpaceDE w:val="0"/>
        <w:autoSpaceDN w:val="0"/>
        <w:adjustRightInd w:val="0"/>
        <w:jc w:val="both"/>
        <w:textAlignment w:val="baseline"/>
        <w:rPr>
          <w:szCs w:val="24"/>
        </w:rPr>
      </w:pPr>
      <w:r w:rsidRPr="0028615C">
        <w:rPr>
          <w:szCs w:val="24"/>
        </w:rPr>
        <w:t>podłoże powinno być suche: beton w stanie powietrzno-suchym, bez widocznych śladów wilgoci i spowodowanych wilgocią zaciemnień; przy pomiarze wilgotności wilgotnościomierzem elektronicznym za podłoże suche należy przyjąć beton o wilgotności mniejszej od 4%; pomiarów wilgotności płyty należy dokonywać przyrządem wycechowanym do pomiaru wilgotności materiałów o porowatości nie przekraczającej 10%,</w:t>
      </w:r>
    </w:p>
    <w:p w14:paraId="43F0F90C" w14:textId="77777777" w:rsidR="002C72EE" w:rsidRPr="0028615C" w:rsidRDefault="00447F17" w:rsidP="0028615C">
      <w:pPr>
        <w:widowControl w:val="0"/>
        <w:numPr>
          <w:ilvl w:val="0"/>
          <w:numId w:val="11"/>
        </w:numPr>
        <w:overflowPunct w:val="0"/>
        <w:autoSpaceDE w:val="0"/>
        <w:autoSpaceDN w:val="0"/>
        <w:adjustRightInd w:val="0"/>
        <w:jc w:val="both"/>
        <w:textAlignment w:val="baseline"/>
        <w:rPr>
          <w:szCs w:val="24"/>
        </w:rPr>
      </w:pPr>
      <w:r w:rsidRPr="0028615C">
        <w:rPr>
          <w:szCs w:val="24"/>
        </w:rPr>
        <w:t>podłoże powinno być czyste: powierzchnia betonu wolna od luźnych frakcji pyłów, plam oleju, smarów i innych zanieczyszczeń; ocenę czystości podłoża wykonuje się wizualnie,</w:t>
      </w:r>
    </w:p>
    <w:p w14:paraId="0E8F0F70" w14:textId="77777777" w:rsidR="002C72EE" w:rsidRPr="0028615C" w:rsidRDefault="00447F17" w:rsidP="0028615C">
      <w:pPr>
        <w:widowControl w:val="0"/>
        <w:numPr>
          <w:ilvl w:val="0"/>
          <w:numId w:val="11"/>
        </w:numPr>
        <w:overflowPunct w:val="0"/>
        <w:autoSpaceDE w:val="0"/>
        <w:autoSpaceDN w:val="0"/>
        <w:adjustRightInd w:val="0"/>
        <w:jc w:val="both"/>
        <w:textAlignment w:val="baseline"/>
        <w:rPr>
          <w:szCs w:val="24"/>
        </w:rPr>
      </w:pPr>
      <w:r w:rsidRPr="0028615C">
        <w:rPr>
          <w:szCs w:val="24"/>
        </w:rPr>
        <w:t>podłoże powinno być gładkie: lokalne nierówności i zagłębienia powierzchni betonu nie powinny przekraczać ±5 mm,</w:t>
      </w:r>
    </w:p>
    <w:p w14:paraId="214FF981" w14:textId="77777777" w:rsidR="002C72EE" w:rsidRPr="0028615C" w:rsidRDefault="00447F17" w:rsidP="0028615C">
      <w:pPr>
        <w:widowControl w:val="0"/>
        <w:numPr>
          <w:ilvl w:val="0"/>
          <w:numId w:val="12"/>
        </w:numPr>
        <w:overflowPunct w:val="0"/>
        <w:autoSpaceDE w:val="0"/>
        <w:autoSpaceDN w:val="0"/>
        <w:adjustRightInd w:val="0"/>
        <w:jc w:val="both"/>
        <w:textAlignment w:val="baseline"/>
        <w:rPr>
          <w:szCs w:val="24"/>
        </w:rPr>
      </w:pPr>
      <w:r w:rsidRPr="0028615C">
        <w:rPr>
          <w:szCs w:val="24"/>
        </w:rPr>
        <w:t xml:space="preserve">podłoże powinno być równe: szczeliny pomiędzy powierzchnią podłoża, a łatą o długości </w:t>
      </w:r>
      <w:smartTag w:uri="urn:schemas-microsoft-com:office:smarttags" w:element="metricconverter">
        <w:smartTagPr>
          <w:attr w:name="ProductID" w:val="4 m"/>
        </w:smartTagPr>
        <w:r w:rsidRPr="0028615C">
          <w:rPr>
            <w:szCs w:val="24"/>
          </w:rPr>
          <w:t>4 m</w:t>
        </w:r>
      </w:smartTag>
      <w:r w:rsidRPr="0028615C">
        <w:rPr>
          <w:szCs w:val="24"/>
        </w:rPr>
        <w:t xml:space="preserve"> ułożoną na betonie nie powinny przekraczać:</w:t>
      </w:r>
    </w:p>
    <w:p w14:paraId="14239E16" w14:textId="77777777" w:rsidR="002C72EE" w:rsidRPr="0028615C" w:rsidRDefault="00447F17" w:rsidP="0028615C">
      <w:pPr>
        <w:widowControl w:val="0"/>
        <w:numPr>
          <w:ilvl w:val="1"/>
          <w:numId w:val="12"/>
        </w:numPr>
        <w:tabs>
          <w:tab w:val="clear" w:pos="1440"/>
        </w:tabs>
        <w:overflowPunct w:val="0"/>
        <w:autoSpaceDE w:val="0"/>
        <w:autoSpaceDN w:val="0"/>
        <w:adjustRightInd w:val="0"/>
        <w:ind w:left="709"/>
        <w:jc w:val="both"/>
        <w:textAlignment w:val="baseline"/>
        <w:rPr>
          <w:szCs w:val="24"/>
        </w:rPr>
      </w:pPr>
      <w:smartTag w:uri="urn:schemas-microsoft-com:office:smarttags" w:element="metricconverter">
        <w:smartTagPr>
          <w:attr w:name="ProductID" w:val="10 mm"/>
        </w:smartTagPr>
        <w:r w:rsidRPr="0028615C">
          <w:rPr>
            <w:szCs w:val="24"/>
          </w:rPr>
          <w:t>10 mm</w:t>
        </w:r>
      </w:smartTag>
      <w:r w:rsidRPr="0028615C">
        <w:rPr>
          <w:szCs w:val="24"/>
        </w:rPr>
        <w:t>, gdy pochylenie powierzchni pomostu jest większe od 1,5%,</w:t>
      </w:r>
    </w:p>
    <w:p w14:paraId="35746BC3" w14:textId="77777777" w:rsidR="002C72EE" w:rsidRPr="0028615C" w:rsidRDefault="00447F17" w:rsidP="0028615C">
      <w:pPr>
        <w:widowControl w:val="0"/>
        <w:numPr>
          <w:ilvl w:val="1"/>
          <w:numId w:val="12"/>
        </w:numPr>
        <w:tabs>
          <w:tab w:val="clear" w:pos="1440"/>
        </w:tabs>
        <w:overflowPunct w:val="0"/>
        <w:autoSpaceDE w:val="0"/>
        <w:autoSpaceDN w:val="0"/>
        <w:adjustRightInd w:val="0"/>
        <w:ind w:left="709"/>
        <w:jc w:val="both"/>
        <w:textAlignment w:val="baseline"/>
        <w:rPr>
          <w:szCs w:val="24"/>
        </w:rPr>
      </w:pPr>
      <w:smartTag w:uri="urn:schemas-microsoft-com:office:smarttags" w:element="metricconverter">
        <w:smartTagPr>
          <w:attr w:name="ProductID" w:val="5 mm"/>
        </w:smartTagPr>
        <w:r w:rsidRPr="0028615C">
          <w:rPr>
            <w:szCs w:val="24"/>
          </w:rPr>
          <w:t>5 mm</w:t>
        </w:r>
      </w:smartTag>
      <w:r w:rsidRPr="0028615C">
        <w:rPr>
          <w:szCs w:val="24"/>
        </w:rPr>
        <w:t>, gdy pochylenie powierzchni pomostu jest mniejsze od 1,5%.</w:t>
      </w:r>
    </w:p>
    <w:p w14:paraId="4E56F367" w14:textId="77777777" w:rsidR="002C72EE" w:rsidRPr="0028615C" w:rsidRDefault="00447F17">
      <w:pPr>
        <w:widowControl w:val="0"/>
        <w:ind w:left="360"/>
        <w:jc w:val="both"/>
        <w:rPr>
          <w:szCs w:val="24"/>
        </w:rPr>
      </w:pPr>
      <w:r w:rsidRPr="0028615C">
        <w:rPr>
          <w:szCs w:val="24"/>
        </w:rPr>
        <w:t xml:space="preserve">pomiar równości podłoża wykonuje się mierząc cechowanym klinem prześwity pod aluminiową łatą długości </w:t>
      </w:r>
      <w:smartTag w:uri="urn:schemas-microsoft-com:office:smarttags" w:element="metricconverter">
        <w:smartTagPr>
          <w:attr w:name="ProductID" w:val="4 m"/>
        </w:smartTagPr>
        <w:r w:rsidRPr="0028615C">
          <w:rPr>
            <w:szCs w:val="24"/>
          </w:rPr>
          <w:t>4 m</w:t>
        </w:r>
      </w:smartTag>
      <w:r w:rsidRPr="0028615C">
        <w:rPr>
          <w:szCs w:val="24"/>
        </w:rPr>
        <w:t>, ułożoną na badanej powierzchni.</w:t>
      </w:r>
    </w:p>
    <w:p w14:paraId="78C48EE8" w14:textId="77777777" w:rsidR="002C72EE" w:rsidRPr="0028615C" w:rsidRDefault="002C72EE">
      <w:pPr>
        <w:widowControl w:val="0"/>
        <w:jc w:val="both"/>
        <w:rPr>
          <w:szCs w:val="24"/>
        </w:rPr>
      </w:pPr>
    </w:p>
    <w:p w14:paraId="27AB47FA" w14:textId="77777777" w:rsidR="002C72EE" w:rsidRPr="0028615C" w:rsidRDefault="00447F17">
      <w:pPr>
        <w:widowControl w:val="0"/>
        <w:jc w:val="both"/>
        <w:rPr>
          <w:b/>
          <w:szCs w:val="24"/>
        </w:rPr>
      </w:pPr>
      <w:r w:rsidRPr="0028615C">
        <w:rPr>
          <w:b/>
          <w:szCs w:val="24"/>
        </w:rPr>
        <w:t>5.4.2. Przygotowanie płyty ze świeżego betonu</w:t>
      </w:r>
    </w:p>
    <w:p w14:paraId="30C97E17" w14:textId="2ADCFCFB" w:rsidR="002C72EE" w:rsidRPr="0028615C" w:rsidRDefault="002D5850">
      <w:pPr>
        <w:widowControl w:val="0"/>
        <w:jc w:val="both"/>
        <w:rPr>
          <w:szCs w:val="24"/>
        </w:rPr>
      </w:pPr>
      <w:r w:rsidRPr="0028615C">
        <w:rPr>
          <w:szCs w:val="24"/>
        </w:rPr>
        <w:t>Istnieje</w:t>
      </w:r>
      <w:r w:rsidR="00447F17" w:rsidRPr="0028615C">
        <w:rPr>
          <w:szCs w:val="24"/>
        </w:rPr>
        <w:t xml:space="preserve"> możliwość przyśpieszenia cyklu realizacji inwestycji dzięki zagruntowaniu świeżo wylanego betonu płyty. Gruntowanie żywicą należy wykonać natychmiast po ukończeniu zacierania płyty</w:t>
      </w:r>
      <w:r w:rsidR="00BB6AAC" w:rsidRPr="0028615C">
        <w:rPr>
          <w:szCs w:val="24"/>
        </w:rPr>
        <w:t>, chyba że producent materiału podaje inaczej. Powierzchnię należy przygotować zgodnie z wymaganiami producenta materiału gruntującego</w:t>
      </w:r>
      <w:r w:rsidR="00447F17" w:rsidRPr="0028615C">
        <w:rPr>
          <w:szCs w:val="24"/>
        </w:rPr>
        <w:t>. Powinno ono być wykonane w czasie od 4 do 8 godzin od momentu wylania mieszanki betonowej, czyli przed ukończeniem pierwszej fazy wiązania betonu. Po tym okresie żywica gruntująca nie zwiąże.</w:t>
      </w:r>
      <w:r w:rsidRPr="0028615C">
        <w:rPr>
          <w:szCs w:val="24"/>
        </w:rPr>
        <w:t xml:space="preserve"> Należy przestrzegać instrukcji podanej przez Producenta.</w:t>
      </w:r>
    </w:p>
    <w:p w14:paraId="0BBAD7D5" w14:textId="77777777" w:rsidR="0087746B" w:rsidRPr="0028615C" w:rsidRDefault="0087746B">
      <w:pPr>
        <w:widowControl w:val="0"/>
        <w:jc w:val="both"/>
        <w:rPr>
          <w:szCs w:val="24"/>
        </w:rPr>
      </w:pPr>
    </w:p>
    <w:p w14:paraId="3CF70588" w14:textId="77777777" w:rsidR="002C72EE" w:rsidRPr="0028615C" w:rsidRDefault="00447F17">
      <w:pPr>
        <w:pStyle w:val="Nagwek2"/>
        <w:keepNext w:val="0"/>
        <w:widowControl w:val="0"/>
        <w:spacing w:before="0"/>
        <w:rPr>
          <w:sz w:val="24"/>
          <w:szCs w:val="24"/>
        </w:rPr>
      </w:pPr>
      <w:r w:rsidRPr="0028615C">
        <w:rPr>
          <w:sz w:val="24"/>
          <w:szCs w:val="24"/>
        </w:rPr>
        <w:t>5.5. Gruntowanie podłoża</w:t>
      </w:r>
    </w:p>
    <w:p w14:paraId="6B9C0FB1" w14:textId="77777777" w:rsidR="002C72EE" w:rsidRPr="0028615C" w:rsidRDefault="002C72EE">
      <w:pPr>
        <w:widowControl w:val="0"/>
        <w:jc w:val="both"/>
        <w:rPr>
          <w:szCs w:val="24"/>
        </w:rPr>
      </w:pPr>
    </w:p>
    <w:p w14:paraId="5D12D89C" w14:textId="77777777" w:rsidR="002C72EE" w:rsidRPr="0028615C" w:rsidRDefault="00447F17">
      <w:pPr>
        <w:widowControl w:val="0"/>
        <w:jc w:val="both"/>
        <w:rPr>
          <w:b/>
          <w:szCs w:val="24"/>
        </w:rPr>
      </w:pPr>
      <w:r w:rsidRPr="0028615C">
        <w:rPr>
          <w:b/>
          <w:szCs w:val="24"/>
        </w:rPr>
        <w:t>5.5.1. Zasady gruntowania</w:t>
      </w:r>
    </w:p>
    <w:p w14:paraId="370CB44F" w14:textId="77777777" w:rsidR="002C72EE" w:rsidRPr="0028615C" w:rsidRDefault="00447F17">
      <w:pPr>
        <w:widowControl w:val="0"/>
        <w:jc w:val="both"/>
        <w:rPr>
          <w:szCs w:val="24"/>
        </w:rPr>
      </w:pPr>
      <w:r w:rsidRPr="0028615C">
        <w:rPr>
          <w:szCs w:val="24"/>
        </w:rPr>
        <w:t xml:space="preserve">Gruntowanie należy zawsze wykonywać zgodnie z instrukcją Producenta środka gruntującego oraz </w:t>
      </w:r>
      <w:r w:rsidRPr="0028615C">
        <w:rPr>
          <w:szCs w:val="24"/>
        </w:rPr>
        <w:lastRenderedPageBreak/>
        <w:t>tylko jednym rodzajem środka gruntującego. Podłoża zagruntowanego żywicznym środkiem gruntującym nie należy ponownie gruntować asfaltowym środkiem gruntującym i na odwrót. Ułożenie dwóch środków gruntujących: asfaltowego i żywicznego jednego na drugim jest poważnym błędem, który całkowicie zniszczy przyczepność izolacji do podłoża.</w:t>
      </w:r>
    </w:p>
    <w:p w14:paraId="7D6E1A28" w14:textId="228231EC" w:rsidR="002C72EE" w:rsidRPr="0028615C" w:rsidRDefault="00447F17">
      <w:pPr>
        <w:widowControl w:val="0"/>
        <w:jc w:val="both"/>
        <w:rPr>
          <w:szCs w:val="24"/>
        </w:rPr>
      </w:pPr>
      <w:r w:rsidRPr="0028615C">
        <w:rPr>
          <w:szCs w:val="24"/>
        </w:rPr>
        <w:t>Należy unikać chodzenia po świeżo zagruntowanym podłożu.. Wykonanie izolacji powinno nastąpić po utwardzeniu się powłoki z materiału gruntującego (w danej temperaturze zgodnie z zaleceniami Producenta), najszybciej jak to możliwe.</w:t>
      </w:r>
    </w:p>
    <w:p w14:paraId="03EE5A1C" w14:textId="77777777" w:rsidR="002C72EE" w:rsidRPr="0028615C" w:rsidRDefault="002C72EE">
      <w:pPr>
        <w:widowControl w:val="0"/>
        <w:jc w:val="both"/>
        <w:rPr>
          <w:szCs w:val="24"/>
        </w:rPr>
      </w:pPr>
    </w:p>
    <w:p w14:paraId="6A039519" w14:textId="77777777" w:rsidR="002C72EE" w:rsidRPr="0028615C" w:rsidRDefault="00447F17">
      <w:pPr>
        <w:widowControl w:val="0"/>
        <w:jc w:val="both"/>
        <w:rPr>
          <w:b/>
          <w:szCs w:val="24"/>
        </w:rPr>
      </w:pPr>
      <w:r w:rsidRPr="0028615C">
        <w:rPr>
          <w:b/>
          <w:szCs w:val="24"/>
        </w:rPr>
        <w:t>5.5.2. Gruntowanie podłoża za pomocą asfaltowych środków gruntujących</w:t>
      </w:r>
    </w:p>
    <w:p w14:paraId="267BD160" w14:textId="77C1E254" w:rsidR="002C72EE" w:rsidRPr="0028615C" w:rsidRDefault="00447F17">
      <w:pPr>
        <w:widowControl w:val="0"/>
        <w:jc w:val="both"/>
        <w:rPr>
          <w:szCs w:val="24"/>
        </w:rPr>
      </w:pPr>
      <w:r w:rsidRPr="0028615C">
        <w:rPr>
          <w:szCs w:val="24"/>
        </w:rPr>
        <w:t xml:space="preserve">Do gruntowania nowej płyty betonowej asfaltowym środkiem gruntującym można przystąpić, gdy beton </w:t>
      </w:r>
      <w:r w:rsidR="00E70B19" w:rsidRPr="0028615C">
        <w:rPr>
          <w:szCs w:val="24"/>
        </w:rPr>
        <w:t>osiągnął swoją dojrzałość (pozytywne wyniki badań metodą in-situ)</w:t>
      </w:r>
      <w:r w:rsidRPr="0028615C">
        <w:rPr>
          <w:szCs w:val="24"/>
        </w:rPr>
        <w:t>. Gruntowanie podłoża wykonuje się przez jednokrotne pomalowanie powierzchni roztworem asfaltowym w ilości zalecanej przez Producenta (zwykle jest to od 0,2 do 0,4 kg/m</w:t>
      </w:r>
      <w:r w:rsidRPr="0028615C">
        <w:rPr>
          <w:szCs w:val="24"/>
          <w:vertAlign w:val="superscript"/>
        </w:rPr>
        <w:t>2</w:t>
      </w:r>
      <w:r w:rsidRPr="0028615C">
        <w:rPr>
          <w:szCs w:val="24"/>
        </w:rPr>
        <w:t>). Zużycie materiału jest zależne od rodzaju roztworu asfaltowego oraz od chłonności podłoża. Gruntowanie wykonuje się za pomocą wałków malarskich lub szczotek dekarskich. Czas schnięcia roztworu asfaltowego jest zależny od rodzaju stosowanych rozpuszczalników oraz od warunków pogodowych (temperatury otoczenia podczas wykonywania robót i wiatru). Optymalny czas schnięcia roztworu asfaltowego powinien wynosić od 30 min do 4 godzin, ale nie powinien przekraczać 6 godzin. Gdy gruntowana powierzchnia pozostaje lepka przez dłuższy czas, może zostać zapylona.</w:t>
      </w:r>
    </w:p>
    <w:p w14:paraId="771C1BED" w14:textId="77777777" w:rsidR="002C72EE" w:rsidRPr="0028615C" w:rsidRDefault="00447F17">
      <w:pPr>
        <w:widowControl w:val="0"/>
        <w:jc w:val="both"/>
        <w:rPr>
          <w:szCs w:val="24"/>
        </w:rPr>
      </w:pPr>
      <w:r w:rsidRPr="0028615C">
        <w:rPr>
          <w:szCs w:val="24"/>
        </w:rPr>
        <w:t>Prawidłowo zagruntowana powierzchnia po wyschnięciu roztworu asfaltowego powinna mieć jednolitą barwę czarną lub ciemnobrązową, bez smug i przebarwień. Przebarwienia powstają w miejscach, gdzie ułożono zbyt cienką warstwę roztworu asfaltowego lub gdzie podłoże było zatłuszczone i roztwór asfaltowy z niego spłynął. W dotyku zagruntowana powierzchnia powinna być sucha, tzn. nie kleić się do skóry ręki oraz nie zostawiać żadnych śladów na skórze.</w:t>
      </w:r>
    </w:p>
    <w:p w14:paraId="0C683AF4" w14:textId="77777777" w:rsidR="002C72EE" w:rsidRPr="0028615C" w:rsidRDefault="00447F17">
      <w:pPr>
        <w:widowControl w:val="0"/>
        <w:jc w:val="both"/>
        <w:rPr>
          <w:szCs w:val="24"/>
        </w:rPr>
      </w:pPr>
      <w:r w:rsidRPr="0028615C">
        <w:rPr>
          <w:szCs w:val="24"/>
        </w:rPr>
        <w:t>Gruntowanie roztworem asfaltowym należy wykonywać jednokrotnie, a ułożona warstwa roztworu asfaltowego nie powinna być zbyt gruba. W przypadku dwukrotnego gruntowania lub ułożenia bardzo grubej warstwy roztworu asfaltowego, na powierzchni roztworu utworzy się błonka, pod którą pozostaną resztki rozpuszczalnika, które w sposób istotny osłabią przyczepność papy do podłoża.</w:t>
      </w:r>
    </w:p>
    <w:p w14:paraId="15AA4CD4" w14:textId="77777777" w:rsidR="002C72EE" w:rsidRPr="0028615C" w:rsidRDefault="00447F17">
      <w:pPr>
        <w:widowControl w:val="0"/>
        <w:jc w:val="both"/>
        <w:rPr>
          <w:szCs w:val="24"/>
        </w:rPr>
      </w:pPr>
      <w:r w:rsidRPr="0028615C">
        <w:rPr>
          <w:szCs w:val="24"/>
        </w:rPr>
        <w:t>Do przyklejenia papy zgrzewalnej można przystąpić dopiero po całkowitym wyschnięciu środka gruntującego.</w:t>
      </w:r>
    </w:p>
    <w:p w14:paraId="41521E9B" w14:textId="77777777" w:rsidR="002C72EE" w:rsidRPr="0028615C" w:rsidRDefault="002C72EE">
      <w:pPr>
        <w:widowControl w:val="0"/>
        <w:jc w:val="both"/>
        <w:rPr>
          <w:szCs w:val="24"/>
        </w:rPr>
      </w:pPr>
    </w:p>
    <w:p w14:paraId="066D05FD" w14:textId="77777777" w:rsidR="002C72EE" w:rsidRPr="0028615C" w:rsidRDefault="00447F17">
      <w:pPr>
        <w:widowControl w:val="0"/>
        <w:jc w:val="both"/>
        <w:rPr>
          <w:szCs w:val="24"/>
        </w:rPr>
      </w:pPr>
      <w:r w:rsidRPr="0028615C">
        <w:rPr>
          <w:b/>
          <w:szCs w:val="24"/>
        </w:rPr>
        <w:t>5.5.3. Gruntowanie podłoża za pomocą żywicznych środków gruntujących</w:t>
      </w:r>
    </w:p>
    <w:p w14:paraId="1F8B810C" w14:textId="77777777" w:rsidR="002C72EE" w:rsidRPr="0028615C" w:rsidRDefault="00447F17">
      <w:pPr>
        <w:widowControl w:val="0"/>
        <w:jc w:val="both"/>
        <w:rPr>
          <w:szCs w:val="24"/>
        </w:rPr>
      </w:pPr>
      <w:r w:rsidRPr="0028615C">
        <w:rPr>
          <w:szCs w:val="24"/>
        </w:rPr>
        <w:t>Roboty związane z gruntowaniem betonu należy prowadzić ściśle wg instrukcji Producenta żywicy w zakresie:</w:t>
      </w:r>
    </w:p>
    <w:p w14:paraId="45E25D6F"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temperatury podłoża i otoczenia podczas wykonywania robót,</w:t>
      </w:r>
    </w:p>
    <w:p w14:paraId="18274E62"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sposobu oczyszczenia podłoża,</w:t>
      </w:r>
    </w:p>
    <w:p w14:paraId="36F6BE06"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proporcji, sposobu i czasu mieszania składników,</w:t>
      </w:r>
    </w:p>
    <w:p w14:paraId="32E4BD67"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sposobu nanoszenia żywicy,</w:t>
      </w:r>
    </w:p>
    <w:p w14:paraId="0C42EE5D"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czasu przydatności żywicy zmieszanej z utwardzaczem do użycia,</w:t>
      </w:r>
    </w:p>
    <w:p w14:paraId="7EBF265F" w14:textId="77777777" w:rsidR="002C72EE" w:rsidRPr="0028615C" w:rsidRDefault="00447F17" w:rsidP="0028615C">
      <w:pPr>
        <w:widowControl w:val="0"/>
        <w:numPr>
          <w:ilvl w:val="0"/>
          <w:numId w:val="13"/>
        </w:numPr>
        <w:overflowPunct w:val="0"/>
        <w:autoSpaceDE w:val="0"/>
        <w:autoSpaceDN w:val="0"/>
        <w:adjustRightInd w:val="0"/>
        <w:jc w:val="both"/>
        <w:textAlignment w:val="baseline"/>
        <w:rPr>
          <w:szCs w:val="24"/>
        </w:rPr>
      </w:pPr>
      <w:r w:rsidRPr="0028615C">
        <w:rPr>
          <w:szCs w:val="24"/>
        </w:rPr>
        <w:t>zużycia materiałów.</w:t>
      </w:r>
    </w:p>
    <w:p w14:paraId="062FFA62" w14:textId="77777777" w:rsidR="002C72EE" w:rsidRPr="0028615C" w:rsidRDefault="00447F17">
      <w:pPr>
        <w:widowControl w:val="0"/>
        <w:jc w:val="both"/>
        <w:rPr>
          <w:szCs w:val="24"/>
        </w:rPr>
      </w:pPr>
      <w:r w:rsidRPr="0028615C">
        <w:rPr>
          <w:szCs w:val="24"/>
        </w:rPr>
        <w:t>Żywice epoksydowe są bardzo wrażliwe na zmiany warunków prowadzenia robót oraz na błędy technologiczne. Niedotrzymanie warunków Producenta podczas wykonywania robót może doprowadzić do niezwiązania żywicy lub złuszczenia wykonanej warstwy. Wszelkie błędy w prowadzeniu robót mogą spowodować konieczność wykonywania napraw, których koszty ponosi Wykonawca.</w:t>
      </w:r>
    </w:p>
    <w:p w14:paraId="79A53C6B" w14:textId="77777777" w:rsidR="002C72EE" w:rsidRPr="0028615C" w:rsidRDefault="00447F17">
      <w:pPr>
        <w:widowControl w:val="0"/>
        <w:spacing w:before="60"/>
        <w:jc w:val="both"/>
        <w:rPr>
          <w:b/>
          <w:szCs w:val="24"/>
        </w:rPr>
      </w:pPr>
      <w:r w:rsidRPr="0028615C">
        <w:rPr>
          <w:b/>
          <w:szCs w:val="24"/>
        </w:rPr>
        <w:t>a) Gruntowanie świeżego betonu</w:t>
      </w:r>
    </w:p>
    <w:p w14:paraId="530BC543" w14:textId="77777777" w:rsidR="002C72EE" w:rsidRPr="0028615C" w:rsidRDefault="00447F17">
      <w:pPr>
        <w:widowControl w:val="0"/>
        <w:jc w:val="both"/>
        <w:rPr>
          <w:szCs w:val="24"/>
        </w:rPr>
      </w:pPr>
      <w:r w:rsidRPr="0028615C">
        <w:rPr>
          <w:szCs w:val="24"/>
        </w:rPr>
        <w:t>O ile instrukcja producenta nie stanowi inaczej, gruntowanie świeżego betonu należy wykonać natychmiast po ukończeniu zacierania płyty. Powinno ono być wykonywane w czasie od 4 do 8 godz. od momentu wylania mieszanki betonowej, czyli przed ukończeniem pierwszej fazy wiązania betonu. Po tym okresie żywica gruntująca nie zwiąże.</w:t>
      </w:r>
    </w:p>
    <w:p w14:paraId="059B86DE" w14:textId="77777777" w:rsidR="002C72EE" w:rsidRPr="0028615C" w:rsidRDefault="00447F17">
      <w:pPr>
        <w:widowControl w:val="0"/>
        <w:jc w:val="both"/>
        <w:rPr>
          <w:szCs w:val="24"/>
        </w:rPr>
      </w:pPr>
      <w:r w:rsidRPr="0028615C">
        <w:rPr>
          <w:szCs w:val="24"/>
        </w:rPr>
        <w:lastRenderedPageBreak/>
        <w:t>Bezpośrednio przed przystąpieniem do gruntowania, żywicę należy zmieszać z utwardzaczem w odpowiedniej proporcji. Zazwyczaj żywica i utwardzacz dostarczane są na budowę w opakowaniach przeznaczonych do zmieszania w całości. Utwardzacz należy przelać do pojemnika z żywicą bazową. Należy uważać, aby na ściankach pojemnika z utwardzaczem nie pozostał materiał. Gdy utwardzacz jest gęsty, należy go zeskrobać ze ścianek oraz z dna pojemnika z żywicą bazową. Mieszanie obu składników należy prowadzić wolnoobrotowym (maks. 300 obr./min) mieszadłem mechanicznym uważając, aby nie napowietrzyć mieszanin. Należy uważać, aby na ściankach i na dnie naczynia nie pozostał nierozmieszany materiał. Żywica nie zmieszana z utwardzaczem nie zwiąże.</w:t>
      </w:r>
    </w:p>
    <w:p w14:paraId="3A9198DD" w14:textId="77777777" w:rsidR="002C72EE" w:rsidRPr="0028615C" w:rsidRDefault="00447F17">
      <w:pPr>
        <w:widowControl w:val="0"/>
        <w:jc w:val="both"/>
        <w:rPr>
          <w:szCs w:val="24"/>
        </w:rPr>
      </w:pPr>
      <w:r w:rsidRPr="0028615C">
        <w:rPr>
          <w:szCs w:val="24"/>
        </w:rPr>
        <w:t>Nanoszenie żywicy najlepiej jest wykonywać wałkiem malarskim. Świeżo wykonaną warstwę żywicy należy posypać suszonym ogniowo piaskiem kwarcowym o odpowiedniej granulacji. Jeżeli instrukcja Producenta przewiduje układanie żywicy gruntującej w dwóch warstwach, drugą warstwę należy ułożyć w terminie zalecanym przez producenta, zwykle po 24 godz. Bezpośrednio przed ułożeniem drugiej warstwy żywicy należy usunąć nadmiar posypki piaskowej, którą posypano pierwszą warstwę. Piasek można zmieść szczotkami o sztywnym włosiu, zdmuchnąć sprężonym powietrzem lub zebrać odkurzaczem przemysłowym.</w:t>
      </w:r>
    </w:p>
    <w:p w14:paraId="7EA2222F" w14:textId="77777777" w:rsidR="002C72EE" w:rsidRPr="0028615C" w:rsidRDefault="00447F17">
      <w:pPr>
        <w:widowControl w:val="0"/>
        <w:spacing w:before="60"/>
        <w:jc w:val="both"/>
        <w:rPr>
          <w:b/>
          <w:szCs w:val="24"/>
        </w:rPr>
      </w:pPr>
      <w:r w:rsidRPr="0028615C">
        <w:rPr>
          <w:b/>
          <w:szCs w:val="24"/>
        </w:rPr>
        <w:t>b) Gruntowanie młodego betonu</w:t>
      </w:r>
    </w:p>
    <w:p w14:paraId="2D06655A" w14:textId="77777777" w:rsidR="002C72EE" w:rsidRPr="0028615C" w:rsidRDefault="00447F17">
      <w:pPr>
        <w:widowControl w:val="0"/>
        <w:jc w:val="both"/>
        <w:rPr>
          <w:szCs w:val="24"/>
        </w:rPr>
      </w:pPr>
      <w:r w:rsidRPr="0028615C">
        <w:rPr>
          <w:szCs w:val="24"/>
        </w:rPr>
        <w:t>Aby można było wykonać gruntowanie młodego (w wieku od 3 do 14 dni) betonu należy bardzo starannie przygotować płytę betonową podczas betonowania, ponieważ zarówno czyszczenie młodej płyty, jak i wykonanie napraw jej górnej powierzchni jest utrudnione z uwagi na dużą wilgotność betonu oraz na to, że młody beton nie osiągnął jeszcze pełnej wytrzymałości. Gruntowanie takiego betonu można wykonać jedynie specjalnymi żywicami, które mogą związać w środowisku wilgotnym.</w:t>
      </w:r>
    </w:p>
    <w:p w14:paraId="696B0655" w14:textId="77777777" w:rsidR="002C72EE" w:rsidRPr="0028615C" w:rsidRDefault="00447F17">
      <w:pPr>
        <w:widowControl w:val="0"/>
        <w:jc w:val="both"/>
        <w:rPr>
          <w:szCs w:val="24"/>
        </w:rPr>
      </w:pPr>
      <w:r w:rsidRPr="0028615C">
        <w:rPr>
          <w:szCs w:val="24"/>
        </w:rPr>
        <w:t>Do gruntowania młodego betonu można przystąpić w terminie określonym przez Producenta żywicy. Zwykle jest to wiek 3 lub 7 dni. Przed gruntowaniem płyta betonu powinna zostać oczyszczona. Przygotowanie i układanie żywicy wykonuje się podobnie jak w przypadku gruntowania świeżego betonu.</w:t>
      </w:r>
    </w:p>
    <w:p w14:paraId="49DEE683" w14:textId="77777777" w:rsidR="002C72EE" w:rsidRPr="0028615C" w:rsidRDefault="00447F17">
      <w:pPr>
        <w:widowControl w:val="0"/>
        <w:spacing w:before="60"/>
        <w:jc w:val="both"/>
        <w:rPr>
          <w:b/>
          <w:szCs w:val="24"/>
        </w:rPr>
      </w:pPr>
      <w:r w:rsidRPr="0028615C">
        <w:rPr>
          <w:b/>
          <w:szCs w:val="24"/>
        </w:rPr>
        <w:t>c) Gruntowanie wilgotnego betonu</w:t>
      </w:r>
    </w:p>
    <w:p w14:paraId="073DFE32" w14:textId="77777777" w:rsidR="002C72EE" w:rsidRPr="0028615C" w:rsidRDefault="00447F17">
      <w:pPr>
        <w:widowControl w:val="0"/>
        <w:jc w:val="both"/>
        <w:rPr>
          <w:szCs w:val="24"/>
        </w:rPr>
      </w:pPr>
      <w:r w:rsidRPr="0028615C">
        <w:rPr>
          <w:szCs w:val="24"/>
        </w:rPr>
        <w:t>Określenie wilgotny beton oznacza beton w stanie matowo-wilgotnym, czyli beton, w którym pory są wypełnione wodą, a jego powierzchnia jest ciemna i matowa bez błyszczącej błonki wody. Nie wolno gruntować betonu mokrego, na którego powierzchni znajduje się błyszcząca warstewka wody. Jeżeli na powierzchni znajduje się warstwa wody, należy ją usunąć przez przedmuchanie powierzchni sprężonym powietrzem. Beton wilgotny można gruntować wyłącznie żywicami, które wiążą w środowisku wilgotnym. Żywice przeznaczone do gruntowania suchego betonu nie wiążą w środowisku wilgotnym.</w:t>
      </w:r>
    </w:p>
    <w:p w14:paraId="704D6607" w14:textId="77777777" w:rsidR="002C72EE" w:rsidRPr="0028615C" w:rsidRDefault="00447F17">
      <w:pPr>
        <w:widowControl w:val="0"/>
        <w:jc w:val="both"/>
        <w:rPr>
          <w:szCs w:val="24"/>
        </w:rPr>
      </w:pPr>
      <w:r w:rsidRPr="0028615C">
        <w:rPr>
          <w:szCs w:val="24"/>
        </w:rPr>
        <w:t>Przed gruntowaniem powierzchnia betonu powinna zostać oczyszczona. Przygotowanie i układanie żywicy wykonuje się podobnie jak w przypadku gruntowania świeżego betonu.</w:t>
      </w:r>
    </w:p>
    <w:p w14:paraId="64501EA4" w14:textId="77777777" w:rsidR="002C72EE" w:rsidRPr="0028615C" w:rsidRDefault="00447F17">
      <w:pPr>
        <w:widowControl w:val="0"/>
        <w:spacing w:before="60"/>
        <w:jc w:val="both"/>
        <w:rPr>
          <w:b/>
          <w:szCs w:val="24"/>
        </w:rPr>
      </w:pPr>
      <w:r w:rsidRPr="0028615C">
        <w:rPr>
          <w:b/>
          <w:szCs w:val="24"/>
        </w:rPr>
        <w:t>d) Gruntowanie suchego betonu</w:t>
      </w:r>
    </w:p>
    <w:p w14:paraId="70B45C68" w14:textId="77777777" w:rsidR="002C72EE" w:rsidRPr="0028615C" w:rsidRDefault="00447F17">
      <w:pPr>
        <w:widowControl w:val="0"/>
        <w:jc w:val="both"/>
        <w:rPr>
          <w:szCs w:val="24"/>
        </w:rPr>
      </w:pPr>
      <w:r w:rsidRPr="0028615C">
        <w:rPr>
          <w:szCs w:val="24"/>
        </w:rPr>
        <w:t>Za suchy beton uważa się beton w stanie powietrzno-suchym, czyli beton, którego powierzchnia jest jednolicie jasna bez zaciemnień spowodowanych zawilgoceniem.</w:t>
      </w:r>
    </w:p>
    <w:p w14:paraId="5249F206" w14:textId="067ADDAE" w:rsidR="002C72EE" w:rsidRPr="0028615C" w:rsidRDefault="00447F17">
      <w:pPr>
        <w:widowControl w:val="0"/>
        <w:jc w:val="both"/>
        <w:rPr>
          <w:szCs w:val="24"/>
        </w:rPr>
      </w:pPr>
      <w:r w:rsidRPr="0028615C">
        <w:rPr>
          <w:szCs w:val="24"/>
        </w:rPr>
        <w:t xml:space="preserve">Beton suchy można gruntować żywicami, które wiążą w środowisku suchym i wilgotnym. Do gruntowania nowej płyty z betonu żywicznym środkiem gruntującym, przeznaczonym do suchego betonu można przystąpić, gdy beton jest w wieku co najmniej </w:t>
      </w:r>
      <w:r w:rsidR="00B20C2E" w:rsidRPr="0028615C">
        <w:rPr>
          <w:szCs w:val="24"/>
        </w:rPr>
        <w:t xml:space="preserve">7 </w:t>
      </w:r>
      <w:r w:rsidRPr="0028615C">
        <w:rPr>
          <w:szCs w:val="24"/>
        </w:rPr>
        <w:t>dni. Przed gruntowaniem powierzchnia betonu powinna zostać oczyszczona. Gruntowanie suchego betonu wykonuje się jedno lub dwukrotnie. Roboty wykonuje się podobnie jak w przypadku gruntowania świeżego betonu.</w:t>
      </w:r>
    </w:p>
    <w:p w14:paraId="79D6ADE9" w14:textId="77777777" w:rsidR="002C72EE" w:rsidRPr="0028615C" w:rsidRDefault="002C72EE">
      <w:pPr>
        <w:widowControl w:val="0"/>
        <w:jc w:val="both"/>
        <w:rPr>
          <w:szCs w:val="24"/>
        </w:rPr>
      </w:pPr>
    </w:p>
    <w:p w14:paraId="3BDACCC4" w14:textId="3513276D" w:rsidR="002C72EE" w:rsidRPr="0028615C" w:rsidRDefault="00447F17">
      <w:pPr>
        <w:pStyle w:val="Nagwek2"/>
        <w:keepNext w:val="0"/>
        <w:widowControl w:val="0"/>
        <w:spacing w:before="0"/>
        <w:rPr>
          <w:sz w:val="24"/>
          <w:szCs w:val="24"/>
        </w:rPr>
      </w:pPr>
      <w:r w:rsidRPr="0028615C">
        <w:rPr>
          <w:sz w:val="24"/>
          <w:szCs w:val="24"/>
        </w:rPr>
        <w:t>5.6. Układanie izolacji z pap zgrzewalnych</w:t>
      </w:r>
    </w:p>
    <w:p w14:paraId="50916791" w14:textId="77777777" w:rsidR="002C72EE" w:rsidRPr="0028615C" w:rsidRDefault="002C72EE">
      <w:pPr>
        <w:widowControl w:val="0"/>
        <w:jc w:val="both"/>
        <w:rPr>
          <w:szCs w:val="24"/>
        </w:rPr>
      </w:pPr>
    </w:p>
    <w:p w14:paraId="753F0B0D" w14:textId="77777777" w:rsidR="002C72EE" w:rsidRPr="0028615C" w:rsidRDefault="00447F17">
      <w:pPr>
        <w:widowControl w:val="0"/>
        <w:jc w:val="both"/>
        <w:rPr>
          <w:szCs w:val="24"/>
        </w:rPr>
      </w:pPr>
      <w:r w:rsidRPr="0028615C">
        <w:rPr>
          <w:b/>
          <w:szCs w:val="24"/>
        </w:rPr>
        <w:t>5.6.2. Układanie izolacji właściwej</w:t>
      </w:r>
    </w:p>
    <w:p w14:paraId="0E97E8B6" w14:textId="77777777" w:rsidR="002C72EE" w:rsidRPr="0028615C" w:rsidRDefault="00447F17">
      <w:pPr>
        <w:widowControl w:val="0"/>
        <w:jc w:val="both"/>
        <w:rPr>
          <w:szCs w:val="24"/>
        </w:rPr>
      </w:pPr>
      <w:r w:rsidRPr="0028615C">
        <w:rPr>
          <w:szCs w:val="24"/>
        </w:rPr>
        <w:t xml:space="preserve">Izolację z papy zgrzewalnej wykonuje się przez przyklejenie warstwy papy na zagruntowanym </w:t>
      </w:r>
      <w:r w:rsidRPr="0028615C">
        <w:rPr>
          <w:szCs w:val="24"/>
        </w:rPr>
        <w:lastRenderedPageBreak/>
        <w:t xml:space="preserve">podłożu. Podłoże może być zagruntowane asfaltowym lub żywicznym środkiem gruntującym. Do przyklejania papy można przystąpić po całkowitym wyschnięciu asfaltowego środka gruntującego lub po utwardzeniu żywicznego środka gruntującego. Przyklejanie papy rozpoczyna się od zamontowania rolki papy w uchwytach palnika. Podczas klejenia powierzchnię arkusza papy podgrzewa się palnikiem gazowym do roztopienia asfaltu na spodniej stronie arkusza. Podczas pracy palnik przesuwa się, a rolka papy jest rozwijana i doklejana do podłoża. Do klejenia arkuszy należy stosować palniki gazowe, które umożliwiają nadtopienie papy jednocześnie na całej szerokości arkusza. Bardzo ważnym czynnikiem, decydującym o jakości wykonywanej izolacji jest dostarczenie odpowiedniej ilości energii cieplnej podczas nadtapiania arkusza. Roztopieniu powinna ulec cała warstwa asfaltu znajdująca się pod osnową. Asfalt ten powinien spływać z rolki na podłoże tworząc przed rolką warstwę płynnego asfaltu o szerokości około 8 do 10 cm. Rozwijana z rolki papa powinna „topić” się w roztopionym asfalcie i jednocześnie wyciskać nadmiar roztopionego asfaltu tak, aby przez cały czas przed rozwijaną rolką papy utrzymywała się warstewka płynnego asfaltu o podanej wyżej szerokości. Płynny asfalt powinien wypływać także na boki rolki na szerokości około 2 do </w:t>
      </w:r>
      <w:smartTag w:uri="urn:schemas-microsoft-com:office:smarttags" w:element="metricconverter">
        <w:smartTagPr>
          <w:attr w:name="ProductID" w:val="6 cm"/>
        </w:smartTagPr>
        <w:r w:rsidRPr="0028615C">
          <w:rPr>
            <w:szCs w:val="24"/>
          </w:rPr>
          <w:t>6 cm</w:t>
        </w:r>
      </w:smartTag>
      <w:r w:rsidRPr="0028615C">
        <w:rPr>
          <w:szCs w:val="24"/>
        </w:rPr>
        <w:t>.</w:t>
      </w:r>
    </w:p>
    <w:p w14:paraId="74C752AC" w14:textId="77777777" w:rsidR="002C72EE" w:rsidRPr="0028615C" w:rsidRDefault="00447F17">
      <w:pPr>
        <w:widowControl w:val="0"/>
        <w:jc w:val="both"/>
        <w:rPr>
          <w:szCs w:val="24"/>
        </w:rPr>
      </w:pPr>
      <w:r w:rsidRPr="0028615C">
        <w:rPr>
          <w:szCs w:val="24"/>
        </w:rPr>
        <w:t>Gdy przyklejany arkusz się kończy, jego krawędź należy podtrzymać metalową „laską”, nadtopić od spodu małym jednopłomieniowym palnikiem i dopiero wtedy położyć na podłoże.</w:t>
      </w:r>
    </w:p>
    <w:p w14:paraId="1DBB9868" w14:textId="77777777" w:rsidR="002C72EE" w:rsidRPr="0028615C" w:rsidRDefault="00447F17">
      <w:pPr>
        <w:widowControl w:val="0"/>
        <w:jc w:val="both"/>
        <w:rPr>
          <w:szCs w:val="24"/>
        </w:rPr>
      </w:pPr>
      <w:r w:rsidRPr="0028615C">
        <w:rPr>
          <w:szCs w:val="24"/>
        </w:rPr>
        <w:t>Poszczególne arkusze papy łączy się ze sobą na zakład:</w:t>
      </w:r>
    </w:p>
    <w:p w14:paraId="40D29470" w14:textId="77777777" w:rsidR="002C72EE" w:rsidRPr="0028615C" w:rsidRDefault="00447F17" w:rsidP="0028615C">
      <w:pPr>
        <w:widowControl w:val="0"/>
        <w:numPr>
          <w:ilvl w:val="0"/>
          <w:numId w:val="14"/>
        </w:numPr>
        <w:overflowPunct w:val="0"/>
        <w:autoSpaceDE w:val="0"/>
        <w:autoSpaceDN w:val="0"/>
        <w:adjustRightInd w:val="0"/>
        <w:jc w:val="both"/>
        <w:textAlignment w:val="baseline"/>
        <w:rPr>
          <w:szCs w:val="24"/>
        </w:rPr>
      </w:pPr>
      <w:r w:rsidRPr="0028615C">
        <w:rPr>
          <w:szCs w:val="24"/>
        </w:rPr>
        <w:t xml:space="preserve">poprzeczny (równolegle do długości arkusza papy) o szerokości </w:t>
      </w:r>
      <w:smartTag w:uri="urn:schemas-microsoft-com:office:smarttags" w:element="metricconverter">
        <w:smartTagPr>
          <w:attr w:name="ProductID" w:val="8 cm"/>
        </w:smartTagPr>
        <w:r w:rsidRPr="0028615C">
          <w:rPr>
            <w:szCs w:val="24"/>
          </w:rPr>
          <w:t>8 cm</w:t>
        </w:r>
      </w:smartTag>
      <w:r w:rsidRPr="0028615C">
        <w:rPr>
          <w:szCs w:val="24"/>
        </w:rPr>
        <w:t>,</w:t>
      </w:r>
    </w:p>
    <w:p w14:paraId="6995718A" w14:textId="6C18EA01" w:rsidR="002C72EE" w:rsidRPr="0028615C" w:rsidRDefault="00447F17" w:rsidP="0028615C">
      <w:pPr>
        <w:widowControl w:val="0"/>
        <w:numPr>
          <w:ilvl w:val="0"/>
          <w:numId w:val="14"/>
        </w:numPr>
        <w:overflowPunct w:val="0"/>
        <w:autoSpaceDE w:val="0"/>
        <w:autoSpaceDN w:val="0"/>
        <w:adjustRightInd w:val="0"/>
        <w:jc w:val="both"/>
        <w:textAlignment w:val="baseline"/>
        <w:rPr>
          <w:szCs w:val="24"/>
        </w:rPr>
      </w:pPr>
      <w:r w:rsidRPr="0028615C">
        <w:rPr>
          <w:szCs w:val="24"/>
        </w:rPr>
        <w:t xml:space="preserve">podłużny (równoległe do szerokości arkusza papy) o szerokości </w:t>
      </w:r>
      <w:r w:rsidR="000459C5" w:rsidRPr="0028615C">
        <w:rPr>
          <w:szCs w:val="24"/>
        </w:rPr>
        <w:t xml:space="preserve">10 </w:t>
      </w:r>
      <w:r w:rsidRPr="0028615C">
        <w:rPr>
          <w:szCs w:val="24"/>
        </w:rPr>
        <w:t>cm.</w:t>
      </w:r>
    </w:p>
    <w:p w14:paraId="2531A7B5" w14:textId="786D6B4B" w:rsidR="002C72EE" w:rsidRPr="0028615C" w:rsidRDefault="00447F17">
      <w:pPr>
        <w:widowControl w:val="0"/>
        <w:jc w:val="both"/>
        <w:rPr>
          <w:szCs w:val="24"/>
        </w:rPr>
      </w:pPr>
      <w:r w:rsidRPr="0028615C">
        <w:rPr>
          <w:szCs w:val="24"/>
        </w:rPr>
        <w:t xml:space="preserve">Styki podłużne sąsiadujących arkuszy należy przesunąć względem siebie o co najmniej </w:t>
      </w:r>
      <w:smartTag w:uri="urn:schemas-microsoft-com:office:smarttags" w:element="metricconverter">
        <w:smartTagPr>
          <w:attr w:name="ProductID" w:val="50 cm"/>
        </w:smartTagPr>
        <w:r w:rsidRPr="0028615C">
          <w:rPr>
            <w:szCs w:val="24"/>
          </w:rPr>
          <w:t>50 cm</w:t>
        </w:r>
      </w:smartTag>
      <w:r w:rsidRPr="0028615C">
        <w:rPr>
          <w:szCs w:val="24"/>
        </w:rPr>
        <w:t>. Nie wolno dopuścić, aby w jednym miejscu nachodziły na siebie 4 arkusze papy. Gdy zachodzi konieczność przyklejenia w jednym miejscu 4 arkuszy, należy zawczasu wyciąć i usunąć naroże najniżej położonego arkusza papy.</w:t>
      </w:r>
    </w:p>
    <w:p w14:paraId="7CFB85CB" w14:textId="77777777" w:rsidR="002C72EE" w:rsidRPr="0028615C" w:rsidRDefault="00447F17">
      <w:pPr>
        <w:widowControl w:val="0"/>
        <w:jc w:val="both"/>
        <w:rPr>
          <w:szCs w:val="24"/>
        </w:rPr>
      </w:pPr>
      <w:r w:rsidRPr="0028615C">
        <w:rPr>
          <w:szCs w:val="24"/>
        </w:rPr>
        <w:t>W przypadku stosowania izolacji dwuwarstwowej, drugą warstwę układa się bezpośrednio na pierwszej bez ponownego gruntowania.</w:t>
      </w:r>
    </w:p>
    <w:p w14:paraId="5848C20B" w14:textId="77777777" w:rsidR="002C72EE" w:rsidRPr="0028615C" w:rsidRDefault="002C72EE">
      <w:pPr>
        <w:widowControl w:val="0"/>
        <w:jc w:val="both"/>
        <w:rPr>
          <w:szCs w:val="24"/>
        </w:rPr>
      </w:pPr>
    </w:p>
    <w:p w14:paraId="7A48FF3A" w14:textId="77777777" w:rsidR="002C72EE" w:rsidRPr="0028615C" w:rsidRDefault="00447F17">
      <w:pPr>
        <w:widowControl w:val="0"/>
        <w:jc w:val="both"/>
        <w:rPr>
          <w:szCs w:val="24"/>
        </w:rPr>
      </w:pPr>
      <w:r w:rsidRPr="0028615C">
        <w:rPr>
          <w:b/>
          <w:szCs w:val="24"/>
        </w:rPr>
        <w:t>5.6.3. Wykonywanie obróbek na krawędziach izolacji</w:t>
      </w:r>
    </w:p>
    <w:p w14:paraId="5D744F1A" w14:textId="77777777" w:rsidR="002C72EE" w:rsidRPr="0028615C" w:rsidRDefault="00447F17">
      <w:pPr>
        <w:widowControl w:val="0"/>
        <w:spacing w:after="60"/>
        <w:jc w:val="both"/>
        <w:rPr>
          <w:szCs w:val="24"/>
        </w:rPr>
      </w:pPr>
      <w:r w:rsidRPr="0028615C">
        <w:rPr>
          <w:szCs w:val="24"/>
        </w:rPr>
        <w:t xml:space="preserve">Miejsca zakończeń i wywinięć izolacji na krawędziach obiektu oraz przy dylatacjach, miejscach przebić izolacji przez rury i słupy osadzone w płycie oraz miejsca osadzeń wpustów i sączków wymagają wykonania robót ze szczególną starannością. Krawędzie przyklejanej izolacji należy nadtapiać mocniej niż środkową część arkusza, a po przyklejeniu do podłoża izolację należy dodatkowo nagrzać od góry palnikiem. </w:t>
      </w:r>
    </w:p>
    <w:p w14:paraId="7E6C95C2" w14:textId="77777777" w:rsidR="002C72EE" w:rsidRPr="0028615C" w:rsidRDefault="002C72EE">
      <w:pPr>
        <w:widowControl w:val="0"/>
        <w:jc w:val="both"/>
        <w:rPr>
          <w:szCs w:val="24"/>
        </w:rPr>
      </w:pPr>
    </w:p>
    <w:p w14:paraId="26BA3E3F" w14:textId="77777777" w:rsidR="002C72EE" w:rsidRPr="0028615C" w:rsidRDefault="00447F17">
      <w:pPr>
        <w:widowControl w:val="0"/>
        <w:jc w:val="both"/>
        <w:rPr>
          <w:b/>
          <w:szCs w:val="24"/>
        </w:rPr>
      </w:pPr>
      <w:r w:rsidRPr="0028615C">
        <w:rPr>
          <w:b/>
          <w:szCs w:val="24"/>
        </w:rPr>
        <w:t>5.6.4. Wykonywanie styków izolacji na granicy etapowania robót</w:t>
      </w:r>
    </w:p>
    <w:p w14:paraId="51F2B9A6" w14:textId="77777777" w:rsidR="002C72EE" w:rsidRPr="0028615C" w:rsidRDefault="00447F17">
      <w:pPr>
        <w:widowControl w:val="0"/>
        <w:jc w:val="both"/>
        <w:rPr>
          <w:szCs w:val="24"/>
        </w:rPr>
      </w:pPr>
      <w:r w:rsidRPr="0028615C">
        <w:rPr>
          <w:szCs w:val="24"/>
        </w:rPr>
        <w:t>Zasada wykonywania styków arkuszy papy w taki sposób, aby woda spływająca z arkusza ułożonego wyżej spływała na arkusz położony niżej powinna być stosowana we wszystkich tych przypadkach, gdy jest to możliwe ze względów wykonawczych i organizacyjnych. Mogą się jednak pojawić styki arkuszy wykonane odwrotnie, tj. takie, na których woda przepływa z arkusza naklejonego niżej na arkusz naklejony wyżej. Takie przypadki mogą mieć miejsce na granicach etapowania robót izolacyjnych, np. gdy izolacja jest wykonywana najpierw w pasach pod chodnikami, a później na jezdni.</w:t>
      </w:r>
    </w:p>
    <w:p w14:paraId="67C8E913" w14:textId="41479739" w:rsidR="002C72EE" w:rsidRPr="0028615C" w:rsidRDefault="00447F17">
      <w:pPr>
        <w:widowControl w:val="0"/>
        <w:jc w:val="both"/>
        <w:rPr>
          <w:szCs w:val="24"/>
        </w:rPr>
      </w:pPr>
      <w:r w:rsidRPr="0028615C">
        <w:rPr>
          <w:szCs w:val="24"/>
        </w:rPr>
        <w:t xml:space="preserve">Jeżeli zachodzi konieczność etapowania robót, to krawędź arkusza papy na granicy etapu robót powinna zostać zawsze mocno przeklejona do podłoża.. Arkusz papy na granicy etapu robót należy przykleić w całości do podłoża i pozostawić na czas przerwy w robotach. Po wznowieniu robót krawędź przyklejonego arkusza papy należy oczyścić ze wszystkich zanieczyszczeń na szerokości około </w:t>
      </w:r>
      <w:smartTag w:uri="urn:schemas-microsoft-com:office:smarttags" w:element="metricconverter">
        <w:smartTagPr>
          <w:attr w:name="ProductID" w:val="20 cm"/>
        </w:smartTagPr>
        <w:r w:rsidRPr="0028615C">
          <w:rPr>
            <w:szCs w:val="24"/>
          </w:rPr>
          <w:t>20 cm</w:t>
        </w:r>
      </w:smartTag>
      <w:r w:rsidRPr="0028615C">
        <w:rPr>
          <w:szCs w:val="24"/>
        </w:rPr>
        <w:t>. Gdy zabrudzenia powierzchni są znaczne, należy podgrzać od góry krawędź przyklejonego arkusza do nadtopienia asfaltu od góry arkusza i ściąć metalową szpachelką zanieczyszczenia wraz z częścią masy asfaltowej, która znajduje się ponad osnową papy. Następnie oczyszczoną krawędź należy rozgrzać palnikiem do roztopienia asfaltu. Nowy arkusz należy przykleić na tak oczyszczoną krawędź.</w:t>
      </w:r>
    </w:p>
    <w:p w14:paraId="09D34A18" w14:textId="77777777" w:rsidR="002C72EE" w:rsidRPr="0028615C" w:rsidRDefault="002C72EE">
      <w:pPr>
        <w:pStyle w:val="rozdzia3"/>
        <w:widowControl w:val="0"/>
        <w:numPr>
          <w:ilvl w:val="12"/>
          <w:numId w:val="0"/>
        </w:numPr>
        <w:rPr>
          <w:b w:val="0"/>
          <w:color w:val="auto"/>
          <w:sz w:val="24"/>
          <w:szCs w:val="24"/>
          <w:lang w:val="pl-PL"/>
        </w:rPr>
      </w:pPr>
    </w:p>
    <w:p w14:paraId="09CE3AB6" w14:textId="77777777" w:rsidR="002C72EE" w:rsidRPr="0028615C" w:rsidRDefault="00447F17">
      <w:pPr>
        <w:pStyle w:val="rozdzia3"/>
        <w:widowControl w:val="0"/>
        <w:numPr>
          <w:ilvl w:val="12"/>
          <w:numId w:val="0"/>
        </w:numPr>
        <w:rPr>
          <w:color w:val="auto"/>
          <w:sz w:val="24"/>
          <w:szCs w:val="24"/>
          <w:lang w:val="pl-PL"/>
        </w:rPr>
      </w:pPr>
      <w:r w:rsidRPr="0028615C">
        <w:rPr>
          <w:color w:val="auto"/>
          <w:sz w:val="24"/>
          <w:szCs w:val="24"/>
          <w:lang w:val="pl-PL"/>
        </w:rPr>
        <w:t>6. Kontrola jakości robót</w:t>
      </w:r>
    </w:p>
    <w:p w14:paraId="47AF103D" w14:textId="60FC75D9" w:rsidR="002C72EE" w:rsidRPr="0028615C" w:rsidRDefault="00447F17">
      <w:pPr>
        <w:pStyle w:val="Tekstpodstawowy"/>
        <w:widowControl w:val="0"/>
        <w:numPr>
          <w:ilvl w:val="12"/>
          <w:numId w:val="0"/>
        </w:numPr>
        <w:suppressAutoHyphens w:val="0"/>
        <w:rPr>
          <w:szCs w:val="24"/>
        </w:rPr>
      </w:pPr>
      <w:r w:rsidRPr="0028615C">
        <w:rPr>
          <w:szCs w:val="24"/>
        </w:rPr>
        <w:t xml:space="preserve">Ogólne zasady kontroli jakości robót podano w </w:t>
      </w:r>
      <w:r w:rsidR="0028615C">
        <w:rPr>
          <w:bCs/>
          <w:iCs/>
        </w:rPr>
        <w:t>WWiORB</w:t>
      </w:r>
      <w:r w:rsidR="0028615C" w:rsidRPr="0028615C">
        <w:rPr>
          <w:szCs w:val="24"/>
        </w:rPr>
        <w:t xml:space="preserve"> </w:t>
      </w:r>
      <w:r w:rsidRPr="0028615C">
        <w:rPr>
          <w:szCs w:val="24"/>
        </w:rPr>
        <w:t>DM.00.00.00 „Wymagania ogólne”.</w:t>
      </w:r>
    </w:p>
    <w:p w14:paraId="220ECFE0" w14:textId="0F44C093" w:rsidR="002C72EE" w:rsidRPr="0028615C" w:rsidRDefault="00447F17">
      <w:pPr>
        <w:pStyle w:val="SSTNormalny"/>
        <w:spacing w:before="0" w:after="0"/>
        <w:rPr>
          <w:rFonts w:eastAsia="Times New Roman"/>
          <w:szCs w:val="24"/>
          <w:lang w:eastAsia="pl-PL"/>
        </w:rPr>
      </w:pPr>
      <w:r w:rsidRPr="0028615C">
        <w:rPr>
          <w:szCs w:val="24"/>
        </w:rPr>
        <w:t>Podczas wykonywania robót Wykonawca zobowiązany jest prowadzić kontrolę każdego etapu prac izolacyjnych. Kontroli podlegają warunki atmosferyczne, , stan stosowanych materiałów, parametry technologiczne wbudowywanych materiałów oraz wyniki badań wykonanej izolacji. N</w:t>
      </w:r>
      <w:r w:rsidRPr="0028615C">
        <w:rPr>
          <w:rFonts w:eastAsia="Times New Roman"/>
          <w:szCs w:val="24"/>
          <w:lang w:eastAsia="pl-PL"/>
        </w:rPr>
        <w:t xml:space="preserve">ależy sprawdzić zgodność rzeczywistych warunków wykonania robót hydroizolacyjnych z warunkami określonymi w </w:t>
      </w:r>
      <w:r w:rsidR="0028615C">
        <w:rPr>
          <w:bCs/>
          <w:iCs/>
        </w:rPr>
        <w:t>WWiORB</w:t>
      </w:r>
      <w:r w:rsidRPr="0028615C">
        <w:rPr>
          <w:rFonts w:eastAsia="Times New Roman"/>
          <w:szCs w:val="24"/>
          <w:lang w:eastAsia="pl-PL"/>
        </w:rPr>
        <w:t xml:space="preserve">, z potwierdzeniem ich w formie wpisu do Dziennika Budowy. </w:t>
      </w:r>
    </w:p>
    <w:p w14:paraId="2D498471" w14:textId="77777777" w:rsidR="002C72EE" w:rsidRPr="0028615C" w:rsidRDefault="00447F17">
      <w:pPr>
        <w:pStyle w:val="SSTNormalny"/>
        <w:spacing w:before="0" w:after="0"/>
        <w:rPr>
          <w:szCs w:val="24"/>
        </w:rPr>
      </w:pPr>
      <w:r w:rsidRPr="0028615C">
        <w:rPr>
          <w:rFonts w:eastAsia="Times New Roman"/>
          <w:szCs w:val="24"/>
          <w:lang w:eastAsia="pl-PL"/>
        </w:rPr>
        <w:t>Przy każdym odbiorze robót zanikających (przygotowanie powierzchni, gruntowanie podłoża, wykonanie izolacji) należy stwierdzić ich jakość w formie wpisów do Dziennika Budowy. Odbioru dokonuje Inżynier na podstawie zgłoszenia Wykonawcy.</w:t>
      </w:r>
    </w:p>
    <w:p w14:paraId="786AA223" w14:textId="77777777" w:rsidR="002C72EE" w:rsidRPr="0028615C" w:rsidRDefault="002C72EE">
      <w:pPr>
        <w:pStyle w:val="rozdzia31"/>
        <w:widowControl w:val="0"/>
        <w:numPr>
          <w:ilvl w:val="12"/>
          <w:numId w:val="0"/>
        </w:numPr>
        <w:outlineLvl w:val="0"/>
        <w:rPr>
          <w:b w:val="0"/>
          <w:color w:val="auto"/>
          <w:szCs w:val="24"/>
          <w:lang w:val="pl-PL"/>
        </w:rPr>
      </w:pPr>
    </w:p>
    <w:p w14:paraId="2DDB16AC" w14:textId="77777777" w:rsidR="002C72EE" w:rsidRPr="0028615C" w:rsidRDefault="00447F17">
      <w:pPr>
        <w:pStyle w:val="Nagwek2"/>
        <w:keepNext w:val="0"/>
        <w:widowControl w:val="0"/>
        <w:spacing w:before="0"/>
        <w:rPr>
          <w:sz w:val="24"/>
          <w:szCs w:val="24"/>
        </w:rPr>
      </w:pPr>
      <w:r w:rsidRPr="0028615C">
        <w:rPr>
          <w:sz w:val="24"/>
          <w:szCs w:val="24"/>
        </w:rPr>
        <w:t>6.1. Badania przed przystąpieniem do robót</w:t>
      </w:r>
    </w:p>
    <w:p w14:paraId="490184FF" w14:textId="77777777" w:rsidR="002C72EE" w:rsidRPr="0028615C" w:rsidRDefault="00447F17">
      <w:pPr>
        <w:widowControl w:val="0"/>
        <w:numPr>
          <w:ilvl w:val="12"/>
          <w:numId w:val="0"/>
        </w:numPr>
        <w:ind w:right="-143"/>
        <w:jc w:val="both"/>
        <w:rPr>
          <w:szCs w:val="24"/>
        </w:rPr>
      </w:pPr>
      <w:r w:rsidRPr="0028615C">
        <w:rPr>
          <w:szCs w:val="24"/>
        </w:rPr>
        <w:t>Przed przystąpieniem do robót Wykonawca powinien:</w:t>
      </w:r>
    </w:p>
    <w:p w14:paraId="5CDD9AE3" w14:textId="07F324BE" w:rsidR="002C72EE" w:rsidRPr="0028615C" w:rsidRDefault="00447F17">
      <w:pPr>
        <w:widowControl w:val="0"/>
        <w:ind w:right="-143"/>
        <w:jc w:val="both"/>
        <w:rPr>
          <w:szCs w:val="24"/>
        </w:rPr>
      </w:pPr>
      <w:r w:rsidRPr="0028615C">
        <w:rPr>
          <w:szCs w:val="24"/>
        </w:rPr>
        <w:t>uzyskać wymagane dokumenty, dopuszczające wyroby budowlane do obrotu i powszechnego stosowania Wszystkie dokumenty oraz wyniki badań Wykonawca przedstawi Inżynierowi do akceptacji.</w:t>
      </w:r>
    </w:p>
    <w:p w14:paraId="3C8BE536" w14:textId="25B9640C" w:rsidR="002C72EE" w:rsidRPr="0028615C" w:rsidRDefault="00447F17">
      <w:pPr>
        <w:widowControl w:val="0"/>
        <w:ind w:right="-143"/>
        <w:jc w:val="both"/>
        <w:rPr>
          <w:szCs w:val="24"/>
        </w:rPr>
      </w:pPr>
      <w:r w:rsidRPr="0028615C">
        <w:rPr>
          <w:szCs w:val="24"/>
        </w:rPr>
        <w:t xml:space="preserve">Na żądanie Inżyniera Wykonawca powinien przedstawić aktualne wyniki badań materiałów </w:t>
      </w:r>
    </w:p>
    <w:p w14:paraId="5DE50DED" w14:textId="77777777" w:rsidR="002C72EE" w:rsidRPr="0028615C" w:rsidRDefault="00447F17">
      <w:pPr>
        <w:widowControl w:val="0"/>
        <w:ind w:right="-143"/>
        <w:jc w:val="both"/>
        <w:rPr>
          <w:szCs w:val="24"/>
        </w:rPr>
      </w:pPr>
      <w:r w:rsidRPr="0028615C">
        <w:rPr>
          <w:szCs w:val="24"/>
        </w:rPr>
        <w:t>Przed zastosowaniem materiałów Wykonawca zobowiązany jest sprawdzić:</w:t>
      </w:r>
    </w:p>
    <w:p w14:paraId="3754179D" w14:textId="77777777" w:rsidR="002C72EE" w:rsidRPr="0028615C" w:rsidRDefault="00447F17" w:rsidP="0028615C">
      <w:pPr>
        <w:widowControl w:val="0"/>
        <w:numPr>
          <w:ilvl w:val="0"/>
          <w:numId w:val="15"/>
        </w:numPr>
        <w:ind w:right="-143"/>
        <w:jc w:val="both"/>
        <w:rPr>
          <w:szCs w:val="24"/>
        </w:rPr>
      </w:pPr>
      <w:r w:rsidRPr="0028615C">
        <w:rPr>
          <w:szCs w:val="24"/>
        </w:rPr>
        <w:t>nr produktu,</w:t>
      </w:r>
    </w:p>
    <w:p w14:paraId="301AA5B2" w14:textId="77777777" w:rsidR="002C72EE" w:rsidRPr="0028615C" w:rsidRDefault="00447F17" w:rsidP="0028615C">
      <w:pPr>
        <w:widowControl w:val="0"/>
        <w:numPr>
          <w:ilvl w:val="0"/>
          <w:numId w:val="15"/>
        </w:numPr>
        <w:ind w:right="-143"/>
        <w:jc w:val="both"/>
        <w:rPr>
          <w:szCs w:val="24"/>
        </w:rPr>
      </w:pPr>
      <w:r w:rsidRPr="0028615C">
        <w:rPr>
          <w:szCs w:val="24"/>
        </w:rPr>
        <w:t>stan opakowań materiału,</w:t>
      </w:r>
    </w:p>
    <w:p w14:paraId="09537855" w14:textId="77777777" w:rsidR="002C72EE" w:rsidRPr="0028615C" w:rsidRDefault="00447F17" w:rsidP="0028615C">
      <w:pPr>
        <w:widowControl w:val="0"/>
        <w:numPr>
          <w:ilvl w:val="0"/>
          <w:numId w:val="15"/>
        </w:numPr>
        <w:ind w:right="-143"/>
        <w:jc w:val="both"/>
        <w:rPr>
          <w:szCs w:val="24"/>
        </w:rPr>
      </w:pPr>
      <w:r w:rsidRPr="0028615C">
        <w:rPr>
          <w:szCs w:val="24"/>
        </w:rPr>
        <w:t>warunki przechowywania materiału,</w:t>
      </w:r>
    </w:p>
    <w:p w14:paraId="623C001C" w14:textId="77777777" w:rsidR="002C72EE" w:rsidRPr="0028615C" w:rsidRDefault="00447F17" w:rsidP="0028615C">
      <w:pPr>
        <w:widowControl w:val="0"/>
        <w:numPr>
          <w:ilvl w:val="0"/>
          <w:numId w:val="15"/>
        </w:numPr>
        <w:ind w:right="-143"/>
        <w:jc w:val="both"/>
        <w:rPr>
          <w:szCs w:val="24"/>
        </w:rPr>
      </w:pPr>
      <w:r w:rsidRPr="0028615C">
        <w:rPr>
          <w:szCs w:val="24"/>
        </w:rPr>
        <w:t>datę produkcji i datę przydatności do stosowania.</w:t>
      </w:r>
    </w:p>
    <w:p w14:paraId="32DD2AF5" w14:textId="77777777" w:rsidR="002C72EE" w:rsidRPr="0028615C" w:rsidRDefault="00447F17">
      <w:pPr>
        <w:widowControl w:val="0"/>
        <w:ind w:right="-143"/>
        <w:jc w:val="both"/>
        <w:rPr>
          <w:szCs w:val="24"/>
        </w:rPr>
      </w:pPr>
      <w:r w:rsidRPr="0028615C">
        <w:rPr>
          <w:szCs w:val="24"/>
        </w:rPr>
        <w:t>Dodatkowo po otwarciu pojemnika ze środkiem gruntującym Wykonawca powinien ocenić jego wygląd.</w:t>
      </w:r>
    </w:p>
    <w:p w14:paraId="69C5CB59" w14:textId="77777777" w:rsidR="002C72EE" w:rsidRPr="0028615C" w:rsidRDefault="002C72EE">
      <w:pPr>
        <w:widowControl w:val="0"/>
        <w:ind w:right="-143"/>
        <w:jc w:val="both"/>
        <w:rPr>
          <w:szCs w:val="24"/>
        </w:rPr>
      </w:pPr>
    </w:p>
    <w:p w14:paraId="64170712" w14:textId="77777777" w:rsidR="002C72EE" w:rsidRPr="0028615C" w:rsidRDefault="00447F17">
      <w:pPr>
        <w:pStyle w:val="Nagwek2"/>
        <w:keepNext w:val="0"/>
        <w:widowControl w:val="0"/>
        <w:spacing w:before="0"/>
        <w:rPr>
          <w:sz w:val="24"/>
          <w:szCs w:val="24"/>
        </w:rPr>
      </w:pPr>
      <w:r w:rsidRPr="0028615C">
        <w:rPr>
          <w:sz w:val="24"/>
          <w:szCs w:val="24"/>
        </w:rPr>
        <w:t>6.2. Badania w czasie robót</w:t>
      </w:r>
    </w:p>
    <w:p w14:paraId="62773366" w14:textId="77777777" w:rsidR="002C72EE" w:rsidRPr="0028615C" w:rsidRDefault="00447F17">
      <w:pPr>
        <w:widowControl w:val="0"/>
        <w:jc w:val="both"/>
        <w:rPr>
          <w:szCs w:val="24"/>
        </w:rPr>
      </w:pPr>
      <w:r w:rsidRPr="0028615C">
        <w:rPr>
          <w:szCs w:val="24"/>
        </w:rPr>
        <w:t>Kontrola wykonania robót obejmuje:</w:t>
      </w:r>
    </w:p>
    <w:p w14:paraId="11FBC58C" w14:textId="77777777" w:rsidR="002C72EE" w:rsidRPr="0028615C" w:rsidRDefault="00447F17" w:rsidP="0028615C">
      <w:pPr>
        <w:widowControl w:val="0"/>
        <w:numPr>
          <w:ilvl w:val="0"/>
          <w:numId w:val="24"/>
        </w:numPr>
        <w:jc w:val="both"/>
        <w:rPr>
          <w:szCs w:val="24"/>
        </w:rPr>
      </w:pPr>
      <w:r w:rsidRPr="0028615C">
        <w:rPr>
          <w:szCs w:val="24"/>
        </w:rPr>
        <w:t>sprawdzenie wyglądu zewnętrznego materiałów,</w:t>
      </w:r>
    </w:p>
    <w:p w14:paraId="02D63825" w14:textId="77777777" w:rsidR="002C72EE" w:rsidRPr="0028615C" w:rsidRDefault="00447F17" w:rsidP="0028615C">
      <w:pPr>
        <w:widowControl w:val="0"/>
        <w:numPr>
          <w:ilvl w:val="0"/>
          <w:numId w:val="16"/>
        </w:numPr>
        <w:overflowPunct w:val="0"/>
        <w:autoSpaceDE w:val="0"/>
        <w:autoSpaceDN w:val="0"/>
        <w:adjustRightInd w:val="0"/>
        <w:jc w:val="both"/>
        <w:textAlignment w:val="baseline"/>
        <w:rPr>
          <w:szCs w:val="24"/>
        </w:rPr>
      </w:pPr>
      <w:r w:rsidRPr="0028615C">
        <w:rPr>
          <w:szCs w:val="24"/>
        </w:rPr>
        <w:t>sprawdzenie przygotowania podłoża,</w:t>
      </w:r>
    </w:p>
    <w:p w14:paraId="6F34A454" w14:textId="77777777" w:rsidR="002C72EE" w:rsidRPr="0028615C" w:rsidRDefault="00447F17" w:rsidP="0028615C">
      <w:pPr>
        <w:widowControl w:val="0"/>
        <w:numPr>
          <w:ilvl w:val="0"/>
          <w:numId w:val="16"/>
        </w:numPr>
        <w:overflowPunct w:val="0"/>
        <w:autoSpaceDE w:val="0"/>
        <w:autoSpaceDN w:val="0"/>
        <w:adjustRightInd w:val="0"/>
        <w:jc w:val="both"/>
        <w:textAlignment w:val="baseline"/>
        <w:rPr>
          <w:szCs w:val="24"/>
        </w:rPr>
      </w:pPr>
      <w:r w:rsidRPr="0028615C">
        <w:rPr>
          <w:szCs w:val="24"/>
        </w:rPr>
        <w:t>kontrolę wykonania warstwy gruntującej,</w:t>
      </w:r>
    </w:p>
    <w:p w14:paraId="51910FE5" w14:textId="77777777" w:rsidR="002C72EE" w:rsidRPr="0028615C" w:rsidRDefault="00447F17" w:rsidP="0028615C">
      <w:pPr>
        <w:widowControl w:val="0"/>
        <w:numPr>
          <w:ilvl w:val="0"/>
          <w:numId w:val="16"/>
        </w:numPr>
        <w:overflowPunct w:val="0"/>
        <w:autoSpaceDE w:val="0"/>
        <w:autoSpaceDN w:val="0"/>
        <w:adjustRightInd w:val="0"/>
        <w:jc w:val="both"/>
        <w:textAlignment w:val="baseline"/>
        <w:rPr>
          <w:szCs w:val="24"/>
        </w:rPr>
      </w:pPr>
      <w:r w:rsidRPr="0028615C">
        <w:rPr>
          <w:szCs w:val="24"/>
        </w:rPr>
        <w:t>kontrolę i badania z wykonania izolacji właściwej.</w:t>
      </w:r>
    </w:p>
    <w:p w14:paraId="451BABD1" w14:textId="77777777" w:rsidR="002C72EE" w:rsidRPr="0028615C" w:rsidRDefault="002C72EE">
      <w:pPr>
        <w:widowControl w:val="0"/>
        <w:overflowPunct w:val="0"/>
        <w:autoSpaceDE w:val="0"/>
        <w:autoSpaceDN w:val="0"/>
        <w:adjustRightInd w:val="0"/>
        <w:jc w:val="both"/>
        <w:textAlignment w:val="baseline"/>
        <w:rPr>
          <w:szCs w:val="24"/>
        </w:rPr>
      </w:pPr>
    </w:p>
    <w:p w14:paraId="519B52C8" w14:textId="77777777" w:rsidR="002C72EE" w:rsidRPr="0028615C" w:rsidRDefault="00447F17">
      <w:pPr>
        <w:widowControl w:val="0"/>
        <w:jc w:val="both"/>
        <w:rPr>
          <w:szCs w:val="24"/>
        </w:rPr>
      </w:pPr>
      <w:r w:rsidRPr="0028615C">
        <w:rPr>
          <w:b/>
          <w:szCs w:val="24"/>
        </w:rPr>
        <w:t>6.2.1. Kontrola przygotowania podłoża</w:t>
      </w:r>
    </w:p>
    <w:p w14:paraId="4EC3A509" w14:textId="77777777" w:rsidR="002C72EE" w:rsidRPr="0028615C" w:rsidRDefault="00447F17">
      <w:pPr>
        <w:widowControl w:val="0"/>
        <w:jc w:val="both"/>
        <w:rPr>
          <w:szCs w:val="24"/>
        </w:rPr>
      </w:pPr>
      <w:r w:rsidRPr="0028615C">
        <w:rPr>
          <w:szCs w:val="24"/>
        </w:rPr>
        <w:t>Podłoże powinno spełniać wymagania podane w pkt 5.4.</w:t>
      </w:r>
    </w:p>
    <w:p w14:paraId="429F3711" w14:textId="77777777" w:rsidR="002C72EE" w:rsidRPr="0028615C" w:rsidRDefault="002C72EE">
      <w:pPr>
        <w:widowControl w:val="0"/>
        <w:jc w:val="both"/>
        <w:rPr>
          <w:szCs w:val="24"/>
        </w:rPr>
      </w:pPr>
    </w:p>
    <w:p w14:paraId="7110571F" w14:textId="77777777" w:rsidR="002C72EE" w:rsidRPr="0028615C" w:rsidRDefault="00447F17">
      <w:pPr>
        <w:widowControl w:val="0"/>
        <w:jc w:val="both"/>
        <w:rPr>
          <w:szCs w:val="24"/>
        </w:rPr>
      </w:pPr>
      <w:r w:rsidRPr="0028615C">
        <w:rPr>
          <w:b/>
          <w:szCs w:val="24"/>
        </w:rPr>
        <w:t>6.2.2. Kontrola zagruntowania podłoża betonowego</w:t>
      </w:r>
    </w:p>
    <w:p w14:paraId="1AEB3933" w14:textId="77777777" w:rsidR="002C72EE" w:rsidRPr="0028615C" w:rsidRDefault="00447F17">
      <w:pPr>
        <w:widowControl w:val="0"/>
        <w:jc w:val="both"/>
        <w:rPr>
          <w:szCs w:val="24"/>
        </w:rPr>
      </w:pPr>
      <w:r w:rsidRPr="0028615C">
        <w:rPr>
          <w:szCs w:val="24"/>
        </w:rPr>
        <w:t>Po zagruntowaniu podłoża stan powłoki gruntującej należy ocenić wizualnie:</w:t>
      </w:r>
    </w:p>
    <w:p w14:paraId="4CFE1399" w14:textId="77777777" w:rsidR="002C72EE" w:rsidRPr="0028615C" w:rsidRDefault="00447F17" w:rsidP="0028615C">
      <w:pPr>
        <w:widowControl w:val="0"/>
        <w:numPr>
          <w:ilvl w:val="0"/>
          <w:numId w:val="17"/>
        </w:numPr>
        <w:overflowPunct w:val="0"/>
        <w:autoSpaceDE w:val="0"/>
        <w:autoSpaceDN w:val="0"/>
        <w:adjustRightInd w:val="0"/>
        <w:jc w:val="both"/>
        <w:textAlignment w:val="baseline"/>
        <w:rPr>
          <w:szCs w:val="24"/>
        </w:rPr>
      </w:pPr>
      <w:r w:rsidRPr="0028615C">
        <w:rPr>
          <w:szCs w:val="24"/>
        </w:rPr>
        <w:t>przy stosowaniu asfaltowych środków gruntujących: prawidłowo zagruntowana powierzchnia powinna być czarna lub ciemnobrązowa i matowa; po dotknięciu ręką nie powinna brudzić skóry,</w:t>
      </w:r>
    </w:p>
    <w:p w14:paraId="4A42A5A7" w14:textId="77777777" w:rsidR="002C72EE" w:rsidRPr="0028615C" w:rsidRDefault="00447F17" w:rsidP="0028615C">
      <w:pPr>
        <w:widowControl w:val="0"/>
        <w:numPr>
          <w:ilvl w:val="0"/>
          <w:numId w:val="17"/>
        </w:numPr>
        <w:overflowPunct w:val="0"/>
        <w:autoSpaceDE w:val="0"/>
        <w:autoSpaceDN w:val="0"/>
        <w:adjustRightInd w:val="0"/>
        <w:jc w:val="both"/>
        <w:textAlignment w:val="baseline"/>
        <w:rPr>
          <w:szCs w:val="24"/>
        </w:rPr>
      </w:pPr>
      <w:r w:rsidRPr="0028615C">
        <w:rPr>
          <w:szCs w:val="24"/>
        </w:rPr>
        <w:t>przy zastosowaniu żywicznych środków gruntujących: prawidłowo zagruntowana powierzchnia powinna być sucha i lekko błyszcząca; po dotknięciu ręką nie powinna brudzić skóry; posypka piaskowa powinna być mocno przyklejona do żywicy i częściowo w nią wtopiona.</w:t>
      </w:r>
    </w:p>
    <w:p w14:paraId="79D9E609" w14:textId="77777777" w:rsidR="002C72EE" w:rsidRPr="0028615C" w:rsidRDefault="00447F17">
      <w:pPr>
        <w:widowControl w:val="0"/>
        <w:jc w:val="both"/>
        <w:rPr>
          <w:szCs w:val="24"/>
        </w:rPr>
      </w:pPr>
      <w:r w:rsidRPr="0028615C">
        <w:rPr>
          <w:szCs w:val="24"/>
        </w:rPr>
        <w:t>Kontrola grubości układanej powłoki gruntującej powinna być wykonywana na bieżąco przez sprawdzenie ilości zużytych materiałów, ilości dozowanych składników, czasu mieszania, czasu aplikacji (dotyczy żywicznych środków gruntujących).</w:t>
      </w:r>
    </w:p>
    <w:p w14:paraId="375AD677" w14:textId="77777777" w:rsidR="002C72EE" w:rsidRPr="0028615C" w:rsidRDefault="002C72EE">
      <w:pPr>
        <w:widowControl w:val="0"/>
        <w:jc w:val="both"/>
        <w:rPr>
          <w:szCs w:val="24"/>
        </w:rPr>
      </w:pPr>
    </w:p>
    <w:p w14:paraId="32E25BFD" w14:textId="77777777" w:rsidR="002C72EE" w:rsidRPr="0028615C" w:rsidRDefault="00447F17">
      <w:pPr>
        <w:widowControl w:val="0"/>
        <w:jc w:val="both"/>
        <w:rPr>
          <w:szCs w:val="24"/>
        </w:rPr>
      </w:pPr>
      <w:r w:rsidRPr="0028615C">
        <w:rPr>
          <w:b/>
          <w:szCs w:val="24"/>
        </w:rPr>
        <w:t>6.2.3. Kontrola ułożenia papy zgrzewalnej</w:t>
      </w:r>
    </w:p>
    <w:p w14:paraId="30EFBAB3" w14:textId="77777777" w:rsidR="002C72EE" w:rsidRPr="0028615C" w:rsidRDefault="00447F17">
      <w:pPr>
        <w:widowControl w:val="0"/>
        <w:jc w:val="both"/>
        <w:rPr>
          <w:szCs w:val="24"/>
        </w:rPr>
      </w:pPr>
      <w:r w:rsidRPr="0028615C">
        <w:rPr>
          <w:szCs w:val="24"/>
        </w:rPr>
        <w:t>Podczas układania izolacji należy kontrolować:</w:t>
      </w:r>
    </w:p>
    <w:p w14:paraId="77DA2AEF" w14:textId="77777777" w:rsidR="002C72EE" w:rsidRPr="0028615C" w:rsidRDefault="00447F17" w:rsidP="0028615C">
      <w:pPr>
        <w:widowControl w:val="0"/>
        <w:numPr>
          <w:ilvl w:val="0"/>
          <w:numId w:val="18"/>
        </w:numPr>
        <w:overflowPunct w:val="0"/>
        <w:autoSpaceDE w:val="0"/>
        <w:autoSpaceDN w:val="0"/>
        <w:adjustRightInd w:val="0"/>
        <w:jc w:val="both"/>
        <w:textAlignment w:val="baseline"/>
        <w:rPr>
          <w:szCs w:val="24"/>
        </w:rPr>
      </w:pPr>
      <w:r w:rsidRPr="0028615C">
        <w:rPr>
          <w:szCs w:val="24"/>
        </w:rPr>
        <w:t>równość układania arkuszy i szerokość zakładów,</w:t>
      </w:r>
    </w:p>
    <w:p w14:paraId="07ADFEBA" w14:textId="77777777" w:rsidR="002C72EE" w:rsidRPr="0028615C" w:rsidRDefault="00447F17" w:rsidP="0028615C">
      <w:pPr>
        <w:widowControl w:val="0"/>
        <w:numPr>
          <w:ilvl w:val="0"/>
          <w:numId w:val="18"/>
        </w:numPr>
        <w:overflowPunct w:val="0"/>
        <w:autoSpaceDE w:val="0"/>
        <w:autoSpaceDN w:val="0"/>
        <w:adjustRightInd w:val="0"/>
        <w:jc w:val="both"/>
        <w:textAlignment w:val="baseline"/>
        <w:rPr>
          <w:szCs w:val="24"/>
        </w:rPr>
      </w:pPr>
      <w:r w:rsidRPr="0028615C">
        <w:rPr>
          <w:szCs w:val="24"/>
        </w:rPr>
        <w:lastRenderedPageBreak/>
        <w:t>wygląd zewnętrzny układanej izolacji – ocena wizualna: prawidłowo wykonana izolacja z papy zgrzewalnej powinna mieć jednolity wygląd i jednolitą barwę; niedopuszczalne są przebarwienia, niedoklejenia, pęcherze, pęknięcia, fałdy i inne uszkodzenia,</w:t>
      </w:r>
    </w:p>
    <w:p w14:paraId="3911C843" w14:textId="77777777" w:rsidR="002C72EE" w:rsidRPr="0028615C" w:rsidRDefault="00447F17" w:rsidP="0028615C">
      <w:pPr>
        <w:widowControl w:val="0"/>
        <w:numPr>
          <w:ilvl w:val="0"/>
          <w:numId w:val="18"/>
        </w:numPr>
        <w:overflowPunct w:val="0"/>
        <w:autoSpaceDE w:val="0"/>
        <w:autoSpaceDN w:val="0"/>
        <w:adjustRightInd w:val="0"/>
        <w:jc w:val="both"/>
        <w:textAlignment w:val="baseline"/>
        <w:rPr>
          <w:szCs w:val="24"/>
        </w:rPr>
      </w:pPr>
      <w:r w:rsidRPr="0028615C">
        <w:rPr>
          <w:szCs w:val="24"/>
        </w:rPr>
        <w:t xml:space="preserve">prawidłowość sklejenia krawędzi arkuszy – ocena wizualna: spod przyklejanego arkusza powinny być wypływy masy asfaltowej na szerokości około 2 do </w:t>
      </w:r>
      <w:smartTag w:uri="urn:schemas-microsoft-com:office:smarttags" w:element="metricconverter">
        <w:smartTagPr>
          <w:attr w:name="ProductID" w:val="6 cm"/>
        </w:smartTagPr>
        <w:r w:rsidRPr="0028615C">
          <w:rPr>
            <w:szCs w:val="24"/>
          </w:rPr>
          <w:t>6 cm</w:t>
        </w:r>
      </w:smartTag>
      <w:r w:rsidRPr="0028615C">
        <w:rPr>
          <w:szCs w:val="24"/>
        </w:rPr>
        <w:t>,</w:t>
      </w:r>
    </w:p>
    <w:p w14:paraId="7A3C8FFF" w14:textId="77777777" w:rsidR="002C72EE" w:rsidRPr="0028615C" w:rsidRDefault="00447F17" w:rsidP="0028615C">
      <w:pPr>
        <w:widowControl w:val="0"/>
        <w:numPr>
          <w:ilvl w:val="0"/>
          <w:numId w:val="18"/>
        </w:numPr>
        <w:overflowPunct w:val="0"/>
        <w:autoSpaceDE w:val="0"/>
        <w:autoSpaceDN w:val="0"/>
        <w:adjustRightInd w:val="0"/>
        <w:jc w:val="both"/>
        <w:textAlignment w:val="baseline"/>
        <w:rPr>
          <w:szCs w:val="24"/>
        </w:rPr>
      </w:pPr>
      <w:r w:rsidRPr="0028615C">
        <w:rPr>
          <w:szCs w:val="24"/>
        </w:rPr>
        <w:t>stan przyklejenia izolacji do podłoża – ocena metodą opukiwania: metoda polega na delikatnym opukiwaniu powierzchni izolacji i poszukiwaniu miejsc, które dają głuchy dźwięk. W tych miejscach jest pusta przestrzeń pod izolacją, czyli izolacja jest niedoklejona do podłoża,</w:t>
      </w:r>
    </w:p>
    <w:p w14:paraId="006D2BCB" w14:textId="77777777" w:rsidR="002C72EE" w:rsidRPr="0028615C" w:rsidRDefault="00447F17" w:rsidP="0028615C">
      <w:pPr>
        <w:widowControl w:val="0"/>
        <w:numPr>
          <w:ilvl w:val="0"/>
          <w:numId w:val="18"/>
        </w:numPr>
        <w:overflowPunct w:val="0"/>
        <w:autoSpaceDE w:val="0"/>
        <w:autoSpaceDN w:val="0"/>
        <w:adjustRightInd w:val="0"/>
        <w:jc w:val="both"/>
        <w:textAlignment w:val="baseline"/>
        <w:rPr>
          <w:szCs w:val="24"/>
        </w:rPr>
      </w:pPr>
      <w:r w:rsidRPr="0028615C">
        <w:rPr>
          <w:szCs w:val="24"/>
        </w:rPr>
        <w:t>przyczepność izolacji do podłoża.</w:t>
      </w:r>
    </w:p>
    <w:p w14:paraId="7735AB7D" w14:textId="40AC878D" w:rsidR="002C72EE" w:rsidRPr="0028615C" w:rsidRDefault="00447F17">
      <w:pPr>
        <w:widowControl w:val="0"/>
        <w:jc w:val="both"/>
        <w:rPr>
          <w:szCs w:val="24"/>
        </w:rPr>
      </w:pPr>
      <w:r w:rsidRPr="0028615C">
        <w:rPr>
          <w:szCs w:val="24"/>
        </w:rPr>
        <w:t xml:space="preserve">Po wykonaniu izolacji należy wykonać badanie jej przyczepności do podłoża. Badanie przyczepności izolacji do podłoża powinno być wykonywane w kilku losowo wybranych miejscach na obiekcie. </w:t>
      </w:r>
    </w:p>
    <w:p w14:paraId="6100C2B6" w14:textId="4D373846" w:rsidR="002C72EE" w:rsidRPr="0028615C" w:rsidRDefault="00447F17">
      <w:pPr>
        <w:widowControl w:val="0"/>
        <w:jc w:val="both"/>
        <w:rPr>
          <w:szCs w:val="24"/>
        </w:rPr>
      </w:pPr>
      <w:r w:rsidRPr="0028615C">
        <w:rPr>
          <w:szCs w:val="24"/>
        </w:rPr>
        <w:t xml:space="preserve">Jeżeli Dokumentacja projektowa i </w:t>
      </w:r>
      <w:r w:rsidR="0028615C">
        <w:rPr>
          <w:bCs/>
          <w:iCs/>
        </w:rPr>
        <w:t>WWiORB</w:t>
      </w:r>
      <w:r w:rsidR="0028615C" w:rsidRPr="0028615C">
        <w:rPr>
          <w:szCs w:val="24"/>
        </w:rPr>
        <w:t xml:space="preserve"> </w:t>
      </w:r>
      <w:r w:rsidRPr="0028615C">
        <w:rPr>
          <w:szCs w:val="24"/>
        </w:rPr>
        <w:t>nie podają inaczej, można stosować jedną z dwóch metod oceny przyczepności izolacji do podłoża:</w:t>
      </w:r>
    </w:p>
    <w:p w14:paraId="753A9F7F" w14:textId="77777777" w:rsidR="002C72EE" w:rsidRPr="0028615C" w:rsidRDefault="00447F17" w:rsidP="0028615C">
      <w:pPr>
        <w:widowControl w:val="0"/>
        <w:numPr>
          <w:ilvl w:val="0"/>
          <w:numId w:val="19"/>
        </w:numPr>
        <w:overflowPunct w:val="0"/>
        <w:autoSpaceDE w:val="0"/>
        <w:autoSpaceDN w:val="0"/>
        <w:adjustRightInd w:val="0"/>
        <w:jc w:val="both"/>
        <w:textAlignment w:val="baseline"/>
        <w:rPr>
          <w:szCs w:val="24"/>
        </w:rPr>
      </w:pPr>
      <w:r w:rsidRPr="0028615C">
        <w:rPr>
          <w:szCs w:val="24"/>
        </w:rPr>
        <w:t xml:space="preserve">metoda odrywania paska: polega na oderwaniu paska izolacji o szerokości </w:t>
      </w:r>
      <w:smartTag w:uri="urn:schemas-microsoft-com:office:smarttags" w:element="metricconverter">
        <w:smartTagPr>
          <w:attr w:name="ProductID" w:val="5 cm"/>
        </w:smartTagPr>
        <w:r w:rsidRPr="0028615C">
          <w:rPr>
            <w:szCs w:val="24"/>
          </w:rPr>
          <w:t>5 cm</w:t>
        </w:r>
      </w:smartTag>
      <w:r w:rsidRPr="0028615C">
        <w:rPr>
          <w:szCs w:val="24"/>
        </w:rPr>
        <w:t xml:space="preserve"> i długości </w:t>
      </w:r>
      <w:smartTag w:uri="urn:schemas-microsoft-com:office:smarttags" w:element="metricconverter">
        <w:smartTagPr>
          <w:attr w:name="ProductID" w:val="15 cm"/>
        </w:smartTagPr>
        <w:r w:rsidRPr="0028615C">
          <w:rPr>
            <w:szCs w:val="24"/>
          </w:rPr>
          <w:t>15 cm</w:t>
        </w:r>
      </w:smartTag>
      <w:r w:rsidRPr="0028615C">
        <w:rPr>
          <w:szCs w:val="24"/>
        </w:rPr>
        <w:t xml:space="preserve"> od podłoża i ocenie stanu powierzchni zerwania. Papa powinna być zerwana w materiale (masie asfaltowej) poniżej osnowy. Powierzchnia zerwania nie powinna brudzić skóry. Na powierzchni zerwania nie powinno być drobnych pęcherzy,</w:t>
      </w:r>
    </w:p>
    <w:p w14:paraId="6505D41B" w14:textId="15D5454C" w:rsidR="002C72EE" w:rsidRPr="0028615C" w:rsidRDefault="00447F17" w:rsidP="0028615C">
      <w:pPr>
        <w:widowControl w:val="0"/>
        <w:numPr>
          <w:ilvl w:val="0"/>
          <w:numId w:val="19"/>
        </w:numPr>
        <w:overflowPunct w:val="0"/>
        <w:autoSpaceDE w:val="0"/>
        <w:autoSpaceDN w:val="0"/>
        <w:adjustRightInd w:val="0"/>
        <w:jc w:val="both"/>
        <w:textAlignment w:val="baseline"/>
        <w:rPr>
          <w:szCs w:val="24"/>
        </w:rPr>
      </w:pPr>
      <w:r w:rsidRPr="0028615C">
        <w:rPr>
          <w:szCs w:val="24"/>
        </w:rPr>
        <w:t xml:space="preserve">metoda „pull-off”: polega na odrywaniu metalowych krążków o średnicy zewnętrznej </w:t>
      </w:r>
      <w:smartTag w:uri="urn:schemas-microsoft-com:office:smarttags" w:element="metricconverter">
        <w:smartTagPr>
          <w:attr w:name="ProductID" w:val="50 mm"/>
        </w:smartTagPr>
        <w:r w:rsidRPr="0028615C">
          <w:rPr>
            <w:szCs w:val="24"/>
          </w:rPr>
          <w:t>50 mm</w:t>
        </w:r>
      </w:smartTag>
      <w:r w:rsidRPr="0028615C">
        <w:rPr>
          <w:szCs w:val="24"/>
        </w:rPr>
        <w:t>, naklejonych na izolacji za pomocą kleju, przy zastosowaniu specjalnego aparatu i zmierzeniu siły zrywającej. Przed naklejeniem krążka izolację należy naciąć specjalną koronką o średnicy rdzenia równej średnicy krążka. Nacięcie należy wykonać przez całą grubość izolacji. Pomiary należy wykonywać przy temperaturze otoczenia nie wyższej niż +</w:t>
      </w:r>
      <w:r w:rsidR="00FE7932" w:rsidRPr="0028615C">
        <w:rPr>
          <w:szCs w:val="24"/>
        </w:rPr>
        <w:t>26</w:t>
      </w:r>
      <w:r w:rsidRPr="0028615C">
        <w:rPr>
          <w:szCs w:val="24"/>
        </w:rPr>
        <w:t>°C, w cieniu. Średnia wartość przyczepności do podłoża nie powinna być mniejsza od wartości wymaganej, podanej w Tablicy 5, wg PN-EN 1542.</w:t>
      </w:r>
    </w:p>
    <w:p w14:paraId="0F37C19F" w14:textId="77777777" w:rsidR="00362323" w:rsidRPr="0028615C" w:rsidRDefault="00362323" w:rsidP="00362323">
      <w:pPr>
        <w:widowControl w:val="0"/>
        <w:tabs>
          <w:tab w:val="left" w:pos="993"/>
        </w:tabs>
        <w:jc w:val="both"/>
        <w:rPr>
          <w:szCs w:val="24"/>
        </w:rPr>
      </w:pPr>
    </w:p>
    <w:p w14:paraId="3D97D464" w14:textId="77777777" w:rsidR="002C72EE" w:rsidRPr="0028615C" w:rsidRDefault="00447F17">
      <w:pPr>
        <w:widowControl w:val="0"/>
        <w:tabs>
          <w:tab w:val="left" w:pos="993"/>
        </w:tabs>
        <w:spacing w:after="60"/>
        <w:ind w:left="992" w:hanging="992"/>
        <w:jc w:val="both"/>
        <w:rPr>
          <w:szCs w:val="24"/>
        </w:rPr>
      </w:pPr>
      <w:r w:rsidRPr="0028615C">
        <w:rPr>
          <w:b/>
          <w:szCs w:val="24"/>
        </w:rPr>
        <w:t>Tablica 5.</w:t>
      </w:r>
      <w:r w:rsidRPr="0028615C">
        <w:rPr>
          <w:szCs w:val="24"/>
        </w:rPr>
        <w:tab/>
        <w:t>Minimalne wartości przyczepności izolacji z papy do podłoża w różnych temperaturach otoczenia</w:t>
      </w:r>
    </w:p>
    <w:tbl>
      <w:tblPr>
        <w:tblW w:w="33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154"/>
        <w:gridCol w:w="3824"/>
      </w:tblGrid>
      <w:tr w:rsidR="002C72EE" w:rsidRPr="0028615C" w14:paraId="36F51490" w14:textId="77777777">
        <w:trPr>
          <w:trHeight w:val="340"/>
        </w:trPr>
        <w:tc>
          <w:tcPr>
            <w:tcW w:w="415" w:type="pct"/>
            <w:shd w:val="clear" w:color="auto" w:fill="D9D9D9"/>
            <w:vAlign w:val="center"/>
          </w:tcPr>
          <w:p w14:paraId="04BBD407" w14:textId="77777777" w:rsidR="002C72EE" w:rsidRPr="0028615C" w:rsidRDefault="00447F17">
            <w:pPr>
              <w:widowControl w:val="0"/>
              <w:jc w:val="center"/>
              <w:rPr>
                <w:szCs w:val="24"/>
              </w:rPr>
            </w:pPr>
            <w:r w:rsidRPr="0028615C">
              <w:rPr>
                <w:szCs w:val="24"/>
              </w:rPr>
              <w:t>Lp.</w:t>
            </w:r>
          </w:p>
        </w:tc>
        <w:tc>
          <w:tcPr>
            <w:tcW w:w="1652" w:type="pct"/>
            <w:shd w:val="clear" w:color="auto" w:fill="D9D9D9"/>
            <w:vAlign w:val="center"/>
          </w:tcPr>
          <w:p w14:paraId="34C1BFE6" w14:textId="77777777" w:rsidR="002C72EE" w:rsidRPr="0028615C" w:rsidRDefault="00447F17">
            <w:pPr>
              <w:widowControl w:val="0"/>
              <w:jc w:val="center"/>
              <w:rPr>
                <w:szCs w:val="24"/>
              </w:rPr>
            </w:pPr>
            <w:r w:rsidRPr="0028615C">
              <w:rPr>
                <w:szCs w:val="24"/>
              </w:rPr>
              <w:t>Temperatura otoczenia</w:t>
            </w:r>
          </w:p>
          <w:p w14:paraId="07EBAC9B" w14:textId="77777777" w:rsidR="002C72EE" w:rsidRPr="0028615C" w:rsidRDefault="00447F17">
            <w:pPr>
              <w:widowControl w:val="0"/>
              <w:jc w:val="center"/>
              <w:rPr>
                <w:szCs w:val="24"/>
              </w:rPr>
            </w:pPr>
            <w:r w:rsidRPr="0028615C">
              <w:rPr>
                <w:szCs w:val="24"/>
              </w:rPr>
              <w:t>[°C]</w:t>
            </w:r>
          </w:p>
        </w:tc>
        <w:tc>
          <w:tcPr>
            <w:tcW w:w="2933" w:type="pct"/>
            <w:shd w:val="clear" w:color="auto" w:fill="D9D9D9"/>
            <w:vAlign w:val="center"/>
          </w:tcPr>
          <w:p w14:paraId="774965CF" w14:textId="77777777" w:rsidR="002C72EE" w:rsidRPr="0028615C" w:rsidRDefault="00447F17">
            <w:pPr>
              <w:widowControl w:val="0"/>
              <w:jc w:val="center"/>
              <w:rPr>
                <w:szCs w:val="24"/>
              </w:rPr>
            </w:pPr>
            <w:r w:rsidRPr="0028615C">
              <w:rPr>
                <w:szCs w:val="24"/>
              </w:rPr>
              <w:t xml:space="preserve">Minimalna przyczepność izolacji do podłoża </w:t>
            </w:r>
          </w:p>
          <w:p w14:paraId="55D3BC8B" w14:textId="77777777" w:rsidR="002C72EE" w:rsidRPr="0028615C" w:rsidRDefault="00447F17">
            <w:pPr>
              <w:widowControl w:val="0"/>
              <w:jc w:val="center"/>
              <w:rPr>
                <w:szCs w:val="24"/>
              </w:rPr>
            </w:pPr>
            <w:r w:rsidRPr="0028615C">
              <w:rPr>
                <w:szCs w:val="24"/>
              </w:rPr>
              <w:t>[MPa]</w:t>
            </w:r>
          </w:p>
        </w:tc>
      </w:tr>
      <w:tr w:rsidR="002C72EE" w:rsidRPr="0028615C" w14:paraId="24B69BEE" w14:textId="77777777">
        <w:tc>
          <w:tcPr>
            <w:tcW w:w="415" w:type="pct"/>
          </w:tcPr>
          <w:p w14:paraId="732299A6" w14:textId="77777777" w:rsidR="002C72EE" w:rsidRPr="0028615C" w:rsidRDefault="00447F17">
            <w:pPr>
              <w:widowControl w:val="0"/>
              <w:jc w:val="center"/>
              <w:rPr>
                <w:szCs w:val="24"/>
              </w:rPr>
            </w:pPr>
            <w:r w:rsidRPr="0028615C">
              <w:rPr>
                <w:szCs w:val="24"/>
              </w:rPr>
              <w:t>1</w:t>
            </w:r>
          </w:p>
        </w:tc>
        <w:tc>
          <w:tcPr>
            <w:tcW w:w="1652" w:type="pct"/>
          </w:tcPr>
          <w:p w14:paraId="116D5E22" w14:textId="77777777" w:rsidR="002C72EE" w:rsidRPr="0028615C" w:rsidRDefault="00447F17">
            <w:pPr>
              <w:widowControl w:val="0"/>
              <w:jc w:val="center"/>
              <w:rPr>
                <w:szCs w:val="24"/>
              </w:rPr>
            </w:pPr>
            <w:r w:rsidRPr="0028615C">
              <w:rPr>
                <w:szCs w:val="24"/>
              </w:rPr>
              <w:t>6 – 10</w:t>
            </w:r>
          </w:p>
        </w:tc>
        <w:tc>
          <w:tcPr>
            <w:tcW w:w="2933" w:type="pct"/>
          </w:tcPr>
          <w:p w14:paraId="2BC0F653" w14:textId="77777777" w:rsidR="002C72EE" w:rsidRPr="0028615C" w:rsidRDefault="00447F17">
            <w:pPr>
              <w:widowControl w:val="0"/>
              <w:jc w:val="center"/>
              <w:rPr>
                <w:szCs w:val="24"/>
              </w:rPr>
            </w:pPr>
            <w:r w:rsidRPr="0028615C">
              <w:rPr>
                <w:szCs w:val="24"/>
              </w:rPr>
              <w:t>0,7</w:t>
            </w:r>
          </w:p>
        </w:tc>
      </w:tr>
      <w:tr w:rsidR="002C72EE" w:rsidRPr="0028615C" w14:paraId="3AA334BB" w14:textId="77777777">
        <w:tc>
          <w:tcPr>
            <w:tcW w:w="415" w:type="pct"/>
          </w:tcPr>
          <w:p w14:paraId="0C88C1C5" w14:textId="77777777" w:rsidR="002C72EE" w:rsidRPr="0028615C" w:rsidRDefault="00447F17">
            <w:pPr>
              <w:widowControl w:val="0"/>
              <w:jc w:val="center"/>
              <w:rPr>
                <w:szCs w:val="24"/>
              </w:rPr>
            </w:pPr>
            <w:r w:rsidRPr="0028615C">
              <w:rPr>
                <w:szCs w:val="24"/>
              </w:rPr>
              <w:t>2</w:t>
            </w:r>
          </w:p>
        </w:tc>
        <w:tc>
          <w:tcPr>
            <w:tcW w:w="1652" w:type="pct"/>
          </w:tcPr>
          <w:p w14:paraId="757E60E7" w14:textId="77777777" w:rsidR="002C72EE" w:rsidRPr="0028615C" w:rsidRDefault="00447F17">
            <w:pPr>
              <w:widowControl w:val="0"/>
              <w:jc w:val="center"/>
              <w:rPr>
                <w:szCs w:val="24"/>
              </w:rPr>
            </w:pPr>
            <w:r w:rsidRPr="0028615C">
              <w:rPr>
                <w:szCs w:val="24"/>
              </w:rPr>
              <w:t>10 – 14</w:t>
            </w:r>
          </w:p>
        </w:tc>
        <w:tc>
          <w:tcPr>
            <w:tcW w:w="2933" w:type="pct"/>
          </w:tcPr>
          <w:p w14:paraId="0C5882EB" w14:textId="77777777" w:rsidR="002C72EE" w:rsidRPr="0028615C" w:rsidRDefault="00447F17">
            <w:pPr>
              <w:widowControl w:val="0"/>
              <w:jc w:val="center"/>
              <w:rPr>
                <w:szCs w:val="24"/>
              </w:rPr>
            </w:pPr>
            <w:r w:rsidRPr="0028615C">
              <w:rPr>
                <w:szCs w:val="24"/>
              </w:rPr>
              <w:t>0,6</w:t>
            </w:r>
          </w:p>
        </w:tc>
      </w:tr>
      <w:tr w:rsidR="002C72EE" w:rsidRPr="0028615C" w14:paraId="002B0D17" w14:textId="77777777">
        <w:tc>
          <w:tcPr>
            <w:tcW w:w="415" w:type="pct"/>
          </w:tcPr>
          <w:p w14:paraId="222ACF17" w14:textId="77777777" w:rsidR="002C72EE" w:rsidRPr="0028615C" w:rsidRDefault="00447F17">
            <w:pPr>
              <w:widowControl w:val="0"/>
              <w:jc w:val="center"/>
              <w:rPr>
                <w:szCs w:val="24"/>
              </w:rPr>
            </w:pPr>
            <w:r w:rsidRPr="0028615C">
              <w:rPr>
                <w:szCs w:val="24"/>
              </w:rPr>
              <w:t>3</w:t>
            </w:r>
          </w:p>
        </w:tc>
        <w:tc>
          <w:tcPr>
            <w:tcW w:w="1652" w:type="pct"/>
          </w:tcPr>
          <w:p w14:paraId="5F576112" w14:textId="77777777" w:rsidR="002C72EE" w:rsidRPr="0028615C" w:rsidRDefault="00447F17">
            <w:pPr>
              <w:widowControl w:val="0"/>
              <w:jc w:val="center"/>
              <w:rPr>
                <w:szCs w:val="24"/>
              </w:rPr>
            </w:pPr>
            <w:r w:rsidRPr="0028615C">
              <w:rPr>
                <w:szCs w:val="24"/>
              </w:rPr>
              <w:t>14 – 18</w:t>
            </w:r>
          </w:p>
        </w:tc>
        <w:tc>
          <w:tcPr>
            <w:tcW w:w="2933" w:type="pct"/>
          </w:tcPr>
          <w:p w14:paraId="3633E6D3" w14:textId="77777777" w:rsidR="002C72EE" w:rsidRPr="0028615C" w:rsidRDefault="00447F17">
            <w:pPr>
              <w:widowControl w:val="0"/>
              <w:jc w:val="center"/>
              <w:rPr>
                <w:szCs w:val="24"/>
              </w:rPr>
            </w:pPr>
            <w:r w:rsidRPr="0028615C">
              <w:rPr>
                <w:szCs w:val="24"/>
              </w:rPr>
              <w:t>0,5</w:t>
            </w:r>
          </w:p>
        </w:tc>
      </w:tr>
      <w:tr w:rsidR="002C72EE" w:rsidRPr="0028615C" w14:paraId="3B428555" w14:textId="77777777">
        <w:tc>
          <w:tcPr>
            <w:tcW w:w="415" w:type="pct"/>
          </w:tcPr>
          <w:p w14:paraId="0EA1D611" w14:textId="77777777" w:rsidR="002C72EE" w:rsidRPr="0028615C" w:rsidRDefault="00447F17">
            <w:pPr>
              <w:widowControl w:val="0"/>
              <w:jc w:val="center"/>
              <w:rPr>
                <w:szCs w:val="24"/>
              </w:rPr>
            </w:pPr>
            <w:r w:rsidRPr="0028615C">
              <w:rPr>
                <w:szCs w:val="24"/>
              </w:rPr>
              <w:t>4</w:t>
            </w:r>
          </w:p>
        </w:tc>
        <w:tc>
          <w:tcPr>
            <w:tcW w:w="1652" w:type="pct"/>
          </w:tcPr>
          <w:p w14:paraId="719E122E" w14:textId="77777777" w:rsidR="002C72EE" w:rsidRPr="0028615C" w:rsidRDefault="00447F17">
            <w:pPr>
              <w:widowControl w:val="0"/>
              <w:jc w:val="center"/>
              <w:rPr>
                <w:szCs w:val="24"/>
              </w:rPr>
            </w:pPr>
            <w:r w:rsidRPr="0028615C">
              <w:rPr>
                <w:szCs w:val="24"/>
              </w:rPr>
              <w:t>18 – 22</w:t>
            </w:r>
          </w:p>
        </w:tc>
        <w:tc>
          <w:tcPr>
            <w:tcW w:w="2933" w:type="pct"/>
          </w:tcPr>
          <w:p w14:paraId="582C6C45" w14:textId="77777777" w:rsidR="002C72EE" w:rsidRPr="0028615C" w:rsidRDefault="00447F17">
            <w:pPr>
              <w:widowControl w:val="0"/>
              <w:jc w:val="center"/>
              <w:rPr>
                <w:szCs w:val="24"/>
              </w:rPr>
            </w:pPr>
            <w:r w:rsidRPr="0028615C">
              <w:rPr>
                <w:szCs w:val="24"/>
              </w:rPr>
              <w:t>0,4</w:t>
            </w:r>
          </w:p>
        </w:tc>
      </w:tr>
      <w:tr w:rsidR="002C72EE" w:rsidRPr="0028615C" w14:paraId="7D32E965" w14:textId="77777777">
        <w:tc>
          <w:tcPr>
            <w:tcW w:w="415" w:type="pct"/>
          </w:tcPr>
          <w:p w14:paraId="0201E7CC" w14:textId="77777777" w:rsidR="002C72EE" w:rsidRPr="0028615C" w:rsidRDefault="00447F17">
            <w:pPr>
              <w:widowControl w:val="0"/>
              <w:jc w:val="center"/>
              <w:rPr>
                <w:szCs w:val="24"/>
              </w:rPr>
            </w:pPr>
            <w:r w:rsidRPr="0028615C">
              <w:rPr>
                <w:szCs w:val="24"/>
              </w:rPr>
              <w:t>5</w:t>
            </w:r>
          </w:p>
        </w:tc>
        <w:tc>
          <w:tcPr>
            <w:tcW w:w="1652" w:type="pct"/>
          </w:tcPr>
          <w:p w14:paraId="1E262F63" w14:textId="77777777" w:rsidR="002C72EE" w:rsidRPr="0028615C" w:rsidRDefault="00447F17">
            <w:pPr>
              <w:widowControl w:val="0"/>
              <w:jc w:val="center"/>
              <w:rPr>
                <w:szCs w:val="24"/>
              </w:rPr>
            </w:pPr>
            <w:r w:rsidRPr="0028615C">
              <w:rPr>
                <w:szCs w:val="24"/>
              </w:rPr>
              <w:t>22 – 26</w:t>
            </w:r>
          </w:p>
        </w:tc>
        <w:tc>
          <w:tcPr>
            <w:tcW w:w="2933" w:type="pct"/>
          </w:tcPr>
          <w:p w14:paraId="39F4BE3C" w14:textId="77777777" w:rsidR="002C72EE" w:rsidRPr="0028615C" w:rsidRDefault="00447F17">
            <w:pPr>
              <w:widowControl w:val="0"/>
              <w:jc w:val="center"/>
              <w:rPr>
                <w:szCs w:val="24"/>
              </w:rPr>
            </w:pPr>
            <w:r w:rsidRPr="0028615C">
              <w:rPr>
                <w:szCs w:val="24"/>
              </w:rPr>
              <w:t>0,3</w:t>
            </w:r>
          </w:p>
        </w:tc>
      </w:tr>
    </w:tbl>
    <w:p w14:paraId="2530D396" w14:textId="77777777" w:rsidR="002C72EE" w:rsidRPr="0028615C" w:rsidRDefault="002C72EE">
      <w:pPr>
        <w:widowControl w:val="0"/>
        <w:jc w:val="both"/>
        <w:rPr>
          <w:szCs w:val="24"/>
        </w:rPr>
      </w:pPr>
    </w:p>
    <w:p w14:paraId="5D31D9C3" w14:textId="77777777" w:rsidR="002C72EE" w:rsidRPr="0028615C" w:rsidRDefault="00447F17">
      <w:pPr>
        <w:widowControl w:val="0"/>
        <w:jc w:val="both"/>
        <w:rPr>
          <w:b/>
          <w:szCs w:val="24"/>
        </w:rPr>
      </w:pPr>
      <w:r w:rsidRPr="0028615C">
        <w:rPr>
          <w:b/>
          <w:szCs w:val="24"/>
        </w:rPr>
        <w:t>6.2.4. Wady wykonanej izolacji i ich naprawa</w:t>
      </w:r>
    </w:p>
    <w:p w14:paraId="5C7BF77D" w14:textId="1BFD2A61" w:rsidR="002C72EE" w:rsidRPr="0028615C" w:rsidRDefault="00447F17">
      <w:pPr>
        <w:widowControl w:val="0"/>
        <w:jc w:val="both"/>
        <w:rPr>
          <w:szCs w:val="24"/>
        </w:rPr>
      </w:pPr>
      <w:r w:rsidRPr="0028615C">
        <w:rPr>
          <w:szCs w:val="24"/>
        </w:rPr>
        <w:t xml:space="preserve">Przed ułożeniem nawierzchni na izolacji należy przeprowadzić przegląd izolacji i jej odbiór. Jeżeli w czasie przeglądu zostaną stwierdzone uszkodzenia izolacji, to powinny one zostać naprawione. </w:t>
      </w:r>
    </w:p>
    <w:p w14:paraId="1AD25499" w14:textId="77777777" w:rsidR="002C72EE" w:rsidRPr="0028615C" w:rsidRDefault="00447F17">
      <w:pPr>
        <w:widowControl w:val="0"/>
        <w:jc w:val="both"/>
        <w:rPr>
          <w:szCs w:val="24"/>
        </w:rPr>
      </w:pPr>
      <w:r w:rsidRPr="0028615C">
        <w:rPr>
          <w:szCs w:val="24"/>
        </w:rPr>
        <w:t>Do najczęściej spotykanych wad izolacji należą:</w:t>
      </w:r>
    </w:p>
    <w:p w14:paraId="1204316D" w14:textId="77777777" w:rsidR="002C72EE" w:rsidRPr="0028615C" w:rsidRDefault="00447F17" w:rsidP="0028615C">
      <w:pPr>
        <w:widowControl w:val="0"/>
        <w:numPr>
          <w:ilvl w:val="0"/>
          <w:numId w:val="20"/>
        </w:numPr>
        <w:overflowPunct w:val="0"/>
        <w:autoSpaceDE w:val="0"/>
        <w:autoSpaceDN w:val="0"/>
        <w:adjustRightInd w:val="0"/>
        <w:jc w:val="both"/>
        <w:textAlignment w:val="baseline"/>
        <w:rPr>
          <w:szCs w:val="24"/>
        </w:rPr>
      </w:pPr>
      <w:r w:rsidRPr="0028615C">
        <w:rPr>
          <w:szCs w:val="24"/>
        </w:rPr>
        <w:t>niedoklejenie arkuszy na krawędziach,</w:t>
      </w:r>
    </w:p>
    <w:p w14:paraId="45E8CCC8" w14:textId="77777777" w:rsidR="002C72EE" w:rsidRPr="0028615C" w:rsidRDefault="00447F17" w:rsidP="0028615C">
      <w:pPr>
        <w:widowControl w:val="0"/>
        <w:numPr>
          <w:ilvl w:val="0"/>
          <w:numId w:val="20"/>
        </w:numPr>
        <w:overflowPunct w:val="0"/>
        <w:autoSpaceDE w:val="0"/>
        <w:autoSpaceDN w:val="0"/>
        <w:adjustRightInd w:val="0"/>
        <w:jc w:val="both"/>
        <w:textAlignment w:val="baseline"/>
        <w:rPr>
          <w:szCs w:val="24"/>
        </w:rPr>
      </w:pPr>
      <w:r w:rsidRPr="0028615C">
        <w:rPr>
          <w:szCs w:val="24"/>
        </w:rPr>
        <w:t>pęcherze pod izolacją,</w:t>
      </w:r>
    </w:p>
    <w:p w14:paraId="0F04F89D" w14:textId="77777777" w:rsidR="002C72EE" w:rsidRPr="0028615C" w:rsidRDefault="00447F17" w:rsidP="0028615C">
      <w:pPr>
        <w:widowControl w:val="0"/>
        <w:numPr>
          <w:ilvl w:val="0"/>
          <w:numId w:val="20"/>
        </w:numPr>
        <w:overflowPunct w:val="0"/>
        <w:autoSpaceDE w:val="0"/>
        <w:autoSpaceDN w:val="0"/>
        <w:adjustRightInd w:val="0"/>
        <w:jc w:val="both"/>
        <w:textAlignment w:val="baseline"/>
        <w:rPr>
          <w:szCs w:val="24"/>
        </w:rPr>
      </w:pPr>
      <w:r w:rsidRPr="0028615C">
        <w:rPr>
          <w:szCs w:val="24"/>
        </w:rPr>
        <w:t>uszkodzenia mechaniczne.</w:t>
      </w:r>
    </w:p>
    <w:p w14:paraId="4CC25E59" w14:textId="77777777" w:rsidR="002C72EE" w:rsidRPr="0028615C" w:rsidRDefault="00447F17">
      <w:pPr>
        <w:widowControl w:val="0"/>
        <w:jc w:val="both"/>
        <w:rPr>
          <w:szCs w:val="24"/>
        </w:rPr>
      </w:pPr>
      <w:r w:rsidRPr="0028615C">
        <w:rPr>
          <w:szCs w:val="24"/>
        </w:rPr>
        <w:t>Jeżeli niedoklejenie arkuszy papy ogranicza się do zbyt małych wypływów asfaltu spod arkusza papy, naprawa powinna polegać na nadtopieniu styków arkuszy papy palnikiem od góry. Po lekkim wystygnięciu papy krawędź arkusza należy docisnąć do podłoża.</w:t>
      </w:r>
    </w:p>
    <w:p w14:paraId="57AA68D4" w14:textId="77777777" w:rsidR="002C72EE" w:rsidRPr="0028615C" w:rsidRDefault="00447F17">
      <w:pPr>
        <w:widowControl w:val="0"/>
        <w:jc w:val="both"/>
        <w:rPr>
          <w:szCs w:val="24"/>
        </w:rPr>
      </w:pPr>
      <w:r w:rsidRPr="0028615C">
        <w:rPr>
          <w:szCs w:val="24"/>
        </w:rPr>
        <w:t xml:space="preserve">Pęcherze nie mogą być pozostawione w izolacji. Prawidłowa naprawa pęcherza polega na wycięciu prostokątnego kawałka izolacji wokół pęcherza i usunięciu go w całości. Papę należy odcinać od podłoża ostrym narzędziem. Jeżeli pod papą była woda, to podłoże należy wysuszyć. Podłoże, w miejscu po usuniętej izolacji, należy rozgrzać palnikiem do roztopienia pozostałego na podłożu </w:t>
      </w:r>
      <w:r w:rsidRPr="0028615C">
        <w:rPr>
          <w:szCs w:val="24"/>
        </w:rPr>
        <w:lastRenderedPageBreak/>
        <w:t xml:space="preserve">asfaltu z papy oraz środka gruntującego. Na rozgrzane podłoże należy nakleić łatę z nowego materiału, sięgającą po </w:t>
      </w:r>
      <w:smartTag w:uri="urn:schemas-microsoft-com:office:smarttags" w:element="metricconverter">
        <w:smartTagPr>
          <w:attr w:name="ProductID" w:val="8 cm"/>
        </w:smartTagPr>
        <w:r w:rsidRPr="0028615C">
          <w:rPr>
            <w:szCs w:val="24"/>
          </w:rPr>
          <w:t>8 cm</w:t>
        </w:r>
      </w:smartTag>
      <w:r w:rsidRPr="0028615C">
        <w:rPr>
          <w:szCs w:val="24"/>
        </w:rPr>
        <w:t xml:space="preserve"> w każdym kierunku poza krawędź wycięcia.</w:t>
      </w:r>
    </w:p>
    <w:p w14:paraId="3F846774" w14:textId="77777777" w:rsidR="002C72EE" w:rsidRPr="0028615C" w:rsidRDefault="00447F17">
      <w:pPr>
        <w:widowControl w:val="0"/>
        <w:jc w:val="both"/>
        <w:rPr>
          <w:szCs w:val="24"/>
        </w:rPr>
      </w:pPr>
      <w:r w:rsidRPr="0028615C">
        <w:rPr>
          <w:szCs w:val="24"/>
        </w:rPr>
        <w:t>Uszkodzenia mechaniczne powstają na skutek przecięcia izolacji ostrymi przedmiotami. Naprawę uszkodzeń mechanicznych wykonuje się podobnie jak w przypadku pęcherzy. Z podłoża należy usuwać jedynie oderwane fragmenty izolacji, a miejsce uszkodzenia należy przed przyklejeniem łaty nadtopić od góry palnikiem.</w:t>
      </w:r>
    </w:p>
    <w:p w14:paraId="5581B032" w14:textId="77777777" w:rsidR="002C72EE" w:rsidRPr="0028615C" w:rsidRDefault="002C72EE">
      <w:pPr>
        <w:pStyle w:val="rozdzia3"/>
        <w:widowControl w:val="0"/>
        <w:numPr>
          <w:ilvl w:val="0"/>
          <w:numId w:val="0"/>
        </w:numPr>
        <w:outlineLvl w:val="0"/>
        <w:rPr>
          <w:b w:val="0"/>
          <w:color w:val="auto"/>
          <w:sz w:val="24"/>
          <w:szCs w:val="24"/>
          <w:lang w:val="pl-PL"/>
        </w:rPr>
      </w:pPr>
    </w:p>
    <w:p w14:paraId="6B514CF2" w14:textId="77777777" w:rsidR="002C72EE" w:rsidRPr="0028615C" w:rsidRDefault="00447F17">
      <w:pPr>
        <w:pStyle w:val="rozdzia3"/>
        <w:widowControl w:val="0"/>
        <w:numPr>
          <w:ilvl w:val="0"/>
          <w:numId w:val="0"/>
        </w:numPr>
        <w:outlineLvl w:val="0"/>
        <w:rPr>
          <w:color w:val="auto"/>
          <w:sz w:val="24"/>
          <w:szCs w:val="24"/>
          <w:lang w:val="pl-PL"/>
        </w:rPr>
      </w:pPr>
      <w:r w:rsidRPr="0028615C">
        <w:rPr>
          <w:color w:val="auto"/>
          <w:sz w:val="24"/>
          <w:szCs w:val="24"/>
          <w:lang w:val="pl-PL"/>
        </w:rPr>
        <w:t>7. Obmiar robót</w:t>
      </w:r>
    </w:p>
    <w:p w14:paraId="64B200B8" w14:textId="781A98AE" w:rsidR="00670AE6" w:rsidRPr="0028615C" w:rsidRDefault="00670AE6" w:rsidP="00670AE6">
      <w:pPr>
        <w:pStyle w:val="Tekstpodstawowy"/>
        <w:widowControl w:val="0"/>
        <w:suppressAutoHyphens w:val="0"/>
        <w:rPr>
          <w:szCs w:val="24"/>
        </w:rPr>
      </w:pPr>
      <w:r w:rsidRPr="0028615C">
        <w:rPr>
          <w:szCs w:val="24"/>
        </w:rPr>
        <w:t xml:space="preserve">Ogólne  zasady obmiaru robót podano w </w:t>
      </w:r>
      <w:r w:rsidR="0028615C">
        <w:rPr>
          <w:bCs/>
          <w:iCs/>
        </w:rPr>
        <w:t>WWiORB</w:t>
      </w:r>
      <w:r w:rsidR="0028615C" w:rsidRPr="0028615C">
        <w:rPr>
          <w:szCs w:val="24"/>
        </w:rPr>
        <w:t xml:space="preserve"> </w:t>
      </w:r>
      <w:r w:rsidRPr="0028615C">
        <w:rPr>
          <w:szCs w:val="24"/>
        </w:rPr>
        <w:t>DM.00.00.00 “Wymagania ogólne”.</w:t>
      </w:r>
    </w:p>
    <w:p w14:paraId="46B51F71" w14:textId="77777777" w:rsidR="002C72EE" w:rsidRPr="0028615C" w:rsidRDefault="002C72EE">
      <w:pPr>
        <w:pStyle w:val="rozdzia3"/>
        <w:widowControl w:val="0"/>
        <w:numPr>
          <w:ilvl w:val="0"/>
          <w:numId w:val="0"/>
        </w:numPr>
        <w:rPr>
          <w:b w:val="0"/>
          <w:color w:val="auto"/>
          <w:sz w:val="24"/>
          <w:szCs w:val="24"/>
          <w:lang w:val="pl-PL"/>
        </w:rPr>
      </w:pPr>
    </w:p>
    <w:p w14:paraId="291182D0" w14:textId="77777777" w:rsidR="003A72EF" w:rsidRPr="0028615C" w:rsidRDefault="003A72EF" w:rsidP="003A72EF">
      <w:pPr>
        <w:pStyle w:val="tekstost"/>
        <w:tabs>
          <w:tab w:val="left" w:pos="142"/>
        </w:tabs>
        <w:rPr>
          <w:sz w:val="24"/>
          <w:szCs w:val="24"/>
        </w:rPr>
      </w:pPr>
      <w:r w:rsidRPr="0028615C">
        <w:rPr>
          <w:sz w:val="24"/>
          <w:szCs w:val="24"/>
        </w:rPr>
        <w:t>Obmiar robót stanowi podstawę do weryfikacji zgodności wykonanych prac z dokumentacją projektową i zawartą umową. W przypadku kontraktu w formule „projektuj i buduj” obowiązuje rozliczenie ryczałtowe; obmiar służy wyłącznie do celów kontrolnych - sprawdzenia zgodności wykonanych prac z zakresem dokumentacji projektowej i warunków umownych. Podstawą obmiaru jest dokumentacja projektowa, specyfikacje techniczne wykonania i odbioru robót budowlanych oraz umowa. Obmiar robót wykonuje się w jednostkach miary określonych w Tabeli Elementów Zryczałtowanych.</w:t>
      </w:r>
    </w:p>
    <w:p w14:paraId="71CB8DF2" w14:textId="77777777" w:rsidR="003A72EF" w:rsidRPr="0028615C" w:rsidRDefault="003A72EF">
      <w:pPr>
        <w:pStyle w:val="rozdzia3"/>
        <w:widowControl w:val="0"/>
        <w:numPr>
          <w:ilvl w:val="0"/>
          <w:numId w:val="0"/>
        </w:numPr>
        <w:rPr>
          <w:b w:val="0"/>
          <w:color w:val="auto"/>
          <w:sz w:val="24"/>
          <w:szCs w:val="24"/>
          <w:lang w:val="pl-PL"/>
        </w:rPr>
      </w:pPr>
    </w:p>
    <w:p w14:paraId="2D841901" w14:textId="77777777" w:rsidR="002C72EE" w:rsidRPr="0028615C" w:rsidRDefault="00447F17">
      <w:pPr>
        <w:pStyle w:val="rozdzia3"/>
        <w:widowControl w:val="0"/>
        <w:numPr>
          <w:ilvl w:val="0"/>
          <w:numId w:val="0"/>
        </w:numPr>
        <w:rPr>
          <w:color w:val="auto"/>
          <w:sz w:val="24"/>
          <w:szCs w:val="24"/>
          <w:lang w:val="pl-PL"/>
        </w:rPr>
      </w:pPr>
      <w:r w:rsidRPr="0028615C">
        <w:rPr>
          <w:color w:val="auto"/>
          <w:sz w:val="24"/>
          <w:szCs w:val="24"/>
          <w:lang w:val="pl-PL"/>
        </w:rPr>
        <w:t>8. Odbiór robót</w:t>
      </w:r>
    </w:p>
    <w:p w14:paraId="3FC004DE" w14:textId="6EF4CC2A" w:rsidR="002C72EE" w:rsidRPr="0028615C" w:rsidRDefault="00447F17">
      <w:pPr>
        <w:tabs>
          <w:tab w:val="left" w:pos="-1440"/>
          <w:tab w:val="left" w:pos="-720"/>
        </w:tabs>
        <w:jc w:val="both"/>
        <w:rPr>
          <w:szCs w:val="24"/>
        </w:rPr>
      </w:pPr>
      <w:r w:rsidRPr="0028615C">
        <w:rPr>
          <w:szCs w:val="24"/>
        </w:rPr>
        <w:t xml:space="preserve">Ogólne zasady odbioru Robót podano w </w:t>
      </w:r>
      <w:r w:rsidR="0028615C">
        <w:rPr>
          <w:bCs/>
          <w:iCs/>
        </w:rPr>
        <w:t>WWiORB</w:t>
      </w:r>
      <w:r w:rsidR="0028615C" w:rsidRPr="0028615C">
        <w:rPr>
          <w:szCs w:val="24"/>
        </w:rPr>
        <w:t xml:space="preserve"> </w:t>
      </w:r>
      <w:r w:rsidRPr="0028615C">
        <w:rPr>
          <w:szCs w:val="24"/>
        </w:rPr>
        <w:t>DM.00.00.00 „Wymagania ogólne”.</w:t>
      </w:r>
    </w:p>
    <w:p w14:paraId="448799C1" w14:textId="3D87E4BA" w:rsidR="002C72EE" w:rsidRPr="0028615C" w:rsidRDefault="00447F17">
      <w:pPr>
        <w:tabs>
          <w:tab w:val="left" w:pos="-1440"/>
          <w:tab w:val="left" w:pos="-720"/>
        </w:tabs>
        <w:jc w:val="both"/>
        <w:rPr>
          <w:szCs w:val="24"/>
        </w:rPr>
      </w:pPr>
      <w:r w:rsidRPr="0028615C">
        <w:rPr>
          <w:szCs w:val="24"/>
        </w:rPr>
        <w:t xml:space="preserve">Roboty uznaje się za wykonane zgodnie z Dokumentacją projektową, </w:t>
      </w:r>
      <w:r w:rsidR="0028615C">
        <w:rPr>
          <w:bCs/>
          <w:iCs/>
        </w:rPr>
        <w:t>WWiORB</w:t>
      </w:r>
      <w:r w:rsidR="0028615C" w:rsidRPr="0028615C">
        <w:rPr>
          <w:szCs w:val="24"/>
        </w:rPr>
        <w:t xml:space="preserve"> </w:t>
      </w:r>
      <w:r w:rsidRPr="0028615C">
        <w:rPr>
          <w:szCs w:val="24"/>
        </w:rPr>
        <w:t>i wymaganiami Inżyniera, jeżeli wszystkie pomiary i badania z zachowaniem tolerancji wg pkt 6 dały wyniki pozytywne.</w:t>
      </w:r>
    </w:p>
    <w:p w14:paraId="21226A8A" w14:textId="77777777" w:rsidR="002C72EE" w:rsidRPr="0028615C" w:rsidRDefault="00447F17">
      <w:pPr>
        <w:pStyle w:val="Tekstpodstawowy"/>
        <w:widowControl w:val="0"/>
        <w:rPr>
          <w:szCs w:val="24"/>
        </w:rPr>
      </w:pPr>
      <w:r w:rsidRPr="0028615C">
        <w:rPr>
          <w:szCs w:val="24"/>
        </w:rPr>
        <w:t>W przypadku niezgodności choć jednego elementu robót z wymaganiami, roboty uznaje się za niezgodne z Dokumentacją projektową i Wykonawca zobowiązany jest do ich poprawy na własny koszt.</w:t>
      </w:r>
    </w:p>
    <w:p w14:paraId="405DF96A" w14:textId="77777777" w:rsidR="002C72EE" w:rsidRPr="0028615C" w:rsidRDefault="002C72EE">
      <w:pPr>
        <w:pStyle w:val="rozdzia3"/>
        <w:widowControl w:val="0"/>
        <w:numPr>
          <w:ilvl w:val="0"/>
          <w:numId w:val="0"/>
        </w:numPr>
        <w:outlineLvl w:val="0"/>
        <w:rPr>
          <w:b w:val="0"/>
          <w:color w:val="auto"/>
          <w:sz w:val="24"/>
          <w:szCs w:val="24"/>
          <w:lang w:val="pl-PL"/>
        </w:rPr>
      </w:pPr>
    </w:p>
    <w:p w14:paraId="703623B5" w14:textId="77777777" w:rsidR="002C72EE" w:rsidRPr="0028615C" w:rsidRDefault="00447F17">
      <w:pPr>
        <w:pStyle w:val="rozdzia3"/>
        <w:widowControl w:val="0"/>
        <w:numPr>
          <w:ilvl w:val="0"/>
          <w:numId w:val="0"/>
        </w:numPr>
        <w:outlineLvl w:val="0"/>
        <w:rPr>
          <w:color w:val="auto"/>
          <w:sz w:val="24"/>
          <w:szCs w:val="24"/>
          <w:lang w:val="pl-PL"/>
        </w:rPr>
      </w:pPr>
      <w:r w:rsidRPr="0028615C">
        <w:rPr>
          <w:color w:val="auto"/>
          <w:sz w:val="24"/>
          <w:szCs w:val="24"/>
          <w:lang w:val="pl-PL"/>
        </w:rPr>
        <w:t>9. Podstawa płatności</w:t>
      </w:r>
    </w:p>
    <w:p w14:paraId="79582FDC" w14:textId="76A4360A" w:rsidR="00670AE6" w:rsidRPr="0028615C" w:rsidRDefault="00670AE6" w:rsidP="00670AE6">
      <w:pPr>
        <w:pStyle w:val="rozdzia31"/>
        <w:widowControl w:val="0"/>
        <w:rPr>
          <w:b w:val="0"/>
          <w:color w:val="auto"/>
          <w:szCs w:val="24"/>
          <w:lang w:val="pl-PL"/>
        </w:rPr>
      </w:pPr>
      <w:bookmarkStart w:id="0" w:name="_Hlk525730925"/>
      <w:r w:rsidRPr="0028615C">
        <w:rPr>
          <w:b w:val="0"/>
          <w:color w:val="auto"/>
          <w:szCs w:val="24"/>
          <w:lang w:val="pl-PL"/>
        </w:rPr>
        <w:t xml:space="preserve">Ogólne ustalenia dotyczące podstawy płatności podano w </w:t>
      </w:r>
      <w:r w:rsidR="0028615C" w:rsidRPr="0028615C">
        <w:rPr>
          <w:b w:val="0"/>
          <w:iCs/>
        </w:rPr>
        <w:t>WWiORB</w:t>
      </w:r>
      <w:r w:rsidR="0028615C" w:rsidRPr="0028615C">
        <w:rPr>
          <w:b w:val="0"/>
          <w:color w:val="auto"/>
          <w:szCs w:val="24"/>
          <w:lang w:val="pl-PL"/>
        </w:rPr>
        <w:t xml:space="preserve"> </w:t>
      </w:r>
      <w:r w:rsidRPr="0028615C">
        <w:rPr>
          <w:b w:val="0"/>
          <w:color w:val="auto"/>
          <w:szCs w:val="24"/>
          <w:lang w:val="pl-PL"/>
        </w:rPr>
        <w:t>DM.00.00.00 “Wymagania ogólne”.</w:t>
      </w:r>
    </w:p>
    <w:p w14:paraId="0DF3B921" w14:textId="77777777" w:rsidR="00811A58" w:rsidRPr="0028615C" w:rsidRDefault="00811A58" w:rsidP="00811A58">
      <w:pPr>
        <w:tabs>
          <w:tab w:val="left" w:pos="0"/>
        </w:tabs>
        <w:rPr>
          <w:szCs w:val="24"/>
        </w:rPr>
      </w:pPr>
      <w:r w:rsidRPr="0028615C">
        <w:rPr>
          <w:szCs w:val="24"/>
        </w:rPr>
        <w:t>Wynagrodzenia ryczałtowe: zasady płatności podano w umowie między Zamawiającym a Wykonawcą.</w:t>
      </w:r>
    </w:p>
    <w:p w14:paraId="6C121D1C" w14:textId="77777777" w:rsidR="00811A58" w:rsidRPr="0028615C" w:rsidRDefault="00811A58" w:rsidP="00670AE6">
      <w:pPr>
        <w:pStyle w:val="rozdzia31"/>
        <w:widowControl w:val="0"/>
        <w:outlineLvl w:val="0"/>
        <w:rPr>
          <w:b w:val="0"/>
          <w:color w:val="auto"/>
          <w:szCs w:val="24"/>
          <w:lang w:val="pl-PL"/>
        </w:rPr>
      </w:pPr>
    </w:p>
    <w:p w14:paraId="305DEB19" w14:textId="0141EFB7" w:rsidR="00670AE6" w:rsidRPr="0028615C" w:rsidRDefault="00670AE6" w:rsidP="00670AE6">
      <w:pPr>
        <w:pStyle w:val="Tekstpodstawowy"/>
        <w:widowControl w:val="0"/>
        <w:suppressAutoHyphens w:val="0"/>
        <w:rPr>
          <w:szCs w:val="24"/>
        </w:rPr>
      </w:pPr>
      <w:r w:rsidRPr="0028615C">
        <w:rPr>
          <w:szCs w:val="24"/>
        </w:rPr>
        <w:t xml:space="preserve">Cena </w:t>
      </w:r>
      <w:r w:rsidR="00811A58" w:rsidRPr="0028615C">
        <w:rPr>
          <w:szCs w:val="24"/>
        </w:rPr>
        <w:t>ryczałtowa</w:t>
      </w:r>
      <w:r w:rsidRPr="0028615C">
        <w:rPr>
          <w:szCs w:val="24"/>
        </w:rPr>
        <w:t>obejmuje:</w:t>
      </w:r>
    </w:p>
    <w:p w14:paraId="11CCE7F1" w14:textId="77777777" w:rsidR="00670AE6" w:rsidRPr="0028615C" w:rsidRDefault="00670AE6" w:rsidP="0028615C">
      <w:pPr>
        <w:pStyle w:val="Tekstpodstawowywcity2"/>
        <w:widowControl w:val="0"/>
        <w:numPr>
          <w:ilvl w:val="0"/>
          <w:numId w:val="5"/>
        </w:numPr>
        <w:suppressAutoHyphens w:val="0"/>
        <w:rPr>
          <w:szCs w:val="24"/>
        </w:rPr>
      </w:pPr>
      <w:r w:rsidRPr="0028615C">
        <w:rPr>
          <w:szCs w:val="24"/>
        </w:rPr>
        <w:t>zakup i dostarczenie niezbędnych czynników produkcji,</w:t>
      </w:r>
    </w:p>
    <w:p w14:paraId="57A32307" w14:textId="77777777" w:rsidR="00670AE6" w:rsidRPr="0028615C" w:rsidRDefault="00670AE6" w:rsidP="0028615C">
      <w:pPr>
        <w:pStyle w:val="Tekstpodstawowy"/>
        <w:widowControl w:val="0"/>
        <w:numPr>
          <w:ilvl w:val="0"/>
          <w:numId w:val="5"/>
        </w:numPr>
        <w:tabs>
          <w:tab w:val="left" w:pos="567"/>
        </w:tabs>
        <w:suppressAutoHyphens w:val="0"/>
        <w:rPr>
          <w:szCs w:val="24"/>
        </w:rPr>
      </w:pPr>
      <w:r w:rsidRPr="0028615C">
        <w:rPr>
          <w:szCs w:val="24"/>
        </w:rPr>
        <w:t>przygotowanie, oczyszczenie i zagruntowanie powierzchni betonu,</w:t>
      </w:r>
    </w:p>
    <w:p w14:paraId="2883AE51" w14:textId="4AB22BFE" w:rsidR="00670AE6" w:rsidRPr="0028615C" w:rsidRDefault="00670AE6" w:rsidP="0028615C">
      <w:pPr>
        <w:pStyle w:val="Tekstpodstawowy"/>
        <w:widowControl w:val="0"/>
        <w:numPr>
          <w:ilvl w:val="0"/>
          <w:numId w:val="5"/>
        </w:numPr>
        <w:tabs>
          <w:tab w:val="left" w:pos="567"/>
        </w:tabs>
        <w:suppressAutoHyphens w:val="0"/>
        <w:rPr>
          <w:szCs w:val="24"/>
        </w:rPr>
      </w:pPr>
      <w:r w:rsidRPr="0028615C">
        <w:rPr>
          <w:szCs w:val="24"/>
        </w:rPr>
        <w:t xml:space="preserve">ułożenie izolacji zgodnie z niniejszą </w:t>
      </w:r>
      <w:r w:rsidR="0028615C">
        <w:rPr>
          <w:bCs/>
          <w:iCs/>
        </w:rPr>
        <w:t>WWiORB</w:t>
      </w:r>
      <w:r w:rsidR="0028615C" w:rsidRPr="0028615C">
        <w:rPr>
          <w:szCs w:val="24"/>
        </w:rPr>
        <w:t xml:space="preserve"> </w:t>
      </w:r>
      <w:r w:rsidRPr="0028615C">
        <w:rPr>
          <w:szCs w:val="24"/>
        </w:rPr>
        <w:t>i Dokumentacją Projektową,</w:t>
      </w:r>
    </w:p>
    <w:p w14:paraId="00A3F41D" w14:textId="77777777" w:rsidR="00670AE6" w:rsidRPr="0028615C" w:rsidRDefault="00670AE6" w:rsidP="0028615C">
      <w:pPr>
        <w:pStyle w:val="Tekstpodstawowy"/>
        <w:widowControl w:val="0"/>
        <w:numPr>
          <w:ilvl w:val="0"/>
          <w:numId w:val="5"/>
        </w:numPr>
        <w:tabs>
          <w:tab w:val="left" w:pos="567"/>
        </w:tabs>
        <w:suppressAutoHyphens w:val="0"/>
        <w:rPr>
          <w:szCs w:val="24"/>
        </w:rPr>
      </w:pPr>
      <w:r w:rsidRPr="0028615C">
        <w:rPr>
          <w:szCs w:val="24"/>
        </w:rPr>
        <w:t>wykonanie badań i pomiarów.</w:t>
      </w:r>
    </w:p>
    <w:p w14:paraId="2CD8AC57" w14:textId="77777777" w:rsidR="00670AE6" w:rsidRPr="0028615C" w:rsidRDefault="00670AE6" w:rsidP="00670AE6">
      <w:pPr>
        <w:pStyle w:val="Tekstpodstawowy"/>
        <w:widowControl w:val="0"/>
        <w:suppressAutoHyphens w:val="0"/>
        <w:rPr>
          <w:szCs w:val="24"/>
        </w:rPr>
      </w:pPr>
      <w:r w:rsidRPr="0028615C">
        <w:rPr>
          <w:szCs w:val="24"/>
        </w:rPr>
        <w:t>Cena uwzględnia również zakłady, odpady i ubytki materiałowe oraz oczyszczenie miejsca pracy, jak również wykonanie i rozbiórkę niezbędnych rusztowań i pomostów roboczych.</w:t>
      </w:r>
    </w:p>
    <w:bookmarkEnd w:id="0"/>
    <w:p w14:paraId="35D30F20" w14:textId="77777777" w:rsidR="005C5CA2" w:rsidRPr="0028615C" w:rsidRDefault="005C5CA2">
      <w:pPr>
        <w:pStyle w:val="rozdzia3"/>
        <w:widowControl w:val="0"/>
        <w:numPr>
          <w:ilvl w:val="0"/>
          <w:numId w:val="0"/>
        </w:numPr>
        <w:rPr>
          <w:b w:val="0"/>
          <w:color w:val="auto"/>
          <w:sz w:val="24"/>
          <w:szCs w:val="24"/>
          <w:lang w:val="pl-PL"/>
        </w:rPr>
      </w:pPr>
    </w:p>
    <w:p w14:paraId="7CF808F3" w14:textId="77777777" w:rsidR="005C5CA2" w:rsidRPr="0028615C" w:rsidRDefault="005C5CA2">
      <w:pPr>
        <w:pStyle w:val="rozdzia3"/>
        <w:widowControl w:val="0"/>
        <w:numPr>
          <w:ilvl w:val="0"/>
          <w:numId w:val="0"/>
        </w:numPr>
        <w:rPr>
          <w:b w:val="0"/>
          <w:color w:val="auto"/>
          <w:sz w:val="24"/>
          <w:szCs w:val="24"/>
          <w:lang w:val="pl-PL"/>
        </w:rPr>
      </w:pPr>
    </w:p>
    <w:p w14:paraId="5DE3B56F" w14:textId="77777777" w:rsidR="002C72EE" w:rsidRPr="0028615C" w:rsidRDefault="00447F17">
      <w:pPr>
        <w:pStyle w:val="rozdzia3"/>
        <w:widowControl w:val="0"/>
        <w:numPr>
          <w:ilvl w:val="0"/>
          <w:numId w:val="0"/>
        </w:numPr>
        <w:rPr>
          <w:color w:val="auto"/>
          <w:sz w:val="24"/>
          <w:szCs w:val="24"/>
          <w:lang w:val="pl-PL"/>
        </w:rPr>
      </w:pPr>
      <w:r w:rsidRPr="0028615C">
        <w:rPr>
          <w:color w:val="auto"/>
          <w:sz w:val="24"/>
          <w:szCs w:val="24"/>
          <w:lang w:val="pl-PL"/>
        </w:rPr>
        <w:t>10. Przepisy związane</w:t>
      </w:r>
    </w:p>
    <w:p w14:paraId="03B44A34" w14:textId="77777777" w:rsidR="002C72EE" w:rsidRPr="0028615C" w:rsidRDefault="002C72EE">
      <w:pPr>
        <w:pStyle w:val="rozdzia3"/>
        <w:widowControl w:val="0"/>
        <w:numPr>
          <w:ilvl w:val="0"/>
          <w:numId w:val="0"/>
        </w:numPr>
        <w:rPr>
          <w:b w:val="0"/>
          <w:color w:val="auto"/>
          <w:sz w:val="24"/>
          <w:szCs w:val="24"/>
          <w:lang w:val="pl-PL"/>
        </w:rPr>
      </w:pPr>
    </w:p>
    <w:p w14:paraId="368F6F6E" w14:textId="61B73E4B" w:rsidR="002C72EE" w:rsidRPr="0028615C" w:rsidRDefault="00447F17">
      <w:pPr>
        <w:jc w:val="both"/>
        <w:outlineLvl w:val="0"/>
        <w:rPr>
          <w:b/>
          <w:szCs w:val="24"/>
        </w:rPr>
      </w:pPr>
      <w:r w:rsidRPr="0028615C">
        <w:rPr>
          <w:b/>
          <w:szCs w:val="24"/>
        </w:rPr>
        <w:t xml:space="preserve">10.1. </w:t>
      </w:r>
      <w:r w:rsidR="0028615C">
        <w:rPr>
          <w:b/>
          <w:szCs w:val="24"/>
        </w:rPr>
        <w:t>Warunki</w:t>
      </w:r>
      <w:r w:rsidR="00670AE6" w:rsidRPr="0028615C">
        <w:rPr>
          <w:b/>
          <w:szCs w:val="24"/>
        </w:rPr>
        <w:t xml:space="preserve"> </w:t>
      </w:r>
      <w:r w:rsidRPr="0028615C">
        <w:rPr>
          <w:b/>
          <w:szCs w:val="24"/>
        </w:rPr>
        <w:t>Wykonania i Odbioru Robót Budowlanych (</w:t>
      </w:r>
      <w:r w:rsidR="0028615C">
        <w:rPr>
          <w:b/>
          <w:szCs w:val="24"/>
        </w:rPr>
        <w:t>W</w:t>
      </w:r>
      <w:r w:rsidR="00670AE6" w:rsidRPr="0028615C">
        <w:rPr>
          <w:b/>
          <w:szCs w:val="24"/>
        </w:rPr>
        <w:t>WiORB</w:t>
      </w:r>
      <w:r w:rsidRPr="0028615C">
        <w:rPr>
          <w:b/>
          <w:szCs w:val="24"/>
        </w:rPr>
        <w:t>)</w:t>
      </w:r>
    </w:p>
    <w:p w14:paraId="1A40B079" w14:textId="77777777" w:rsidR="002C72EE" w:rsidRPr="0028615C" w:rsidRDefault="002C72EE">
      <w:pPr>
        <w:pStyle w:val="rozdzia3"/>
        <w:widowControl w:val="0"/>
        <w:numPr>
          <w:ilvl w:val="0"/>
          <w:numId w:val="0"/>
        </w:numPr>
        <w:rPr>
          <w:b w:val="0"/>
          <w:color w:val="auto"/>
          <w:sz w:val="24"/>
          <w:szCs w:val="24"/>
          <w:lang w:val="pl-PL"/>
        </w:rPr>
      </w:pPr>
    </w:p>
    <w:p w14:paraId="3EBEDCA9" w14:textId="77777777" w:rsidR="002C72EE" w:rsidRPr="0028615C" w:rsidRDefault="00447F17">
      <w:pPr>
        <w:pStyle w:val="Nagwek2"/>
        <w:keepNext w:val="0"/>
        <w:widowControl w:val="0"/>
        <w:spacing w:before="0"/>
        <w:rPr>
          <w:sz w:val="24"/>
          <w:szCs w:val="24"/>
        </w:rPr>
      </w:pPr>
      <w:r w:rsidRPr="0028615C">
        <w:rPr>
          <w:sz w:val="24"/>
          <w:szCs w:val="24"/>
        </w:rPr>
        <w:t>10.2. Normy</w:t>
      </w:r>
    </w:p>
    <w:p w14:paraId="3B241CE8" w14:textId="77777777" w:rsidR="002C72EE" w:rsidRPr="0028615C" w:rsidRDefault="00447F17">
      <w:pPr>
        <w:tabs>
          <w:tab w:val="left" w:pos="1985"/>
        </w:tabs>
        <w:ind w:left="1985" w:hanging="1985"/>
        <w:rPr>
          <w:szCs w:val="24"/>
        </w:rPr>
      </w:pPr>
      <w:r w:rsidRPr="0028615C">
        <w:rPr>
          <w:szCs w:val="24"/>
        </w:rPr>
        <w:t>PN-90/B-04615:1990</w:t>
      </w:r>
      <w:r w:rsidRPr="0028615C">
        <w:rPr>
          <w:szCs w:val="24"/>
        </w:rPr>
        <w:tab/>
      </w:r>
      <w:r w:rsidRPr="0028615C">
        <w:rPr>
          <w:szCs w:val="24"/>
        </w:rPr>
        <w:tab/>
      </w:r>
      <w:r w:rsidRPr="0028615C">
        <w:rPr>
          <w:szCs w:val="24"/>
        </w:rPr>
        <w:tab/>
        <w:t>Papy asfaltowe i smołowe. Metody badań.</w:t>
      </w:r>
    </w:p>
    <w:p w14:paraId="7375BE21" w14:textId="77777777" w:rsidR="002C72EE" w:rsidRPr="0028615C" w:rsidRDefault="00447F17">
      <w:pPr>
        <w:tabs>
          <w:tab w:val="left" w:pos="1985"/>
        </w:tabs>
        <w:ind w:left="2835" w:hanging="2835"/>
        <w:rPr>
          <w:szCs w:val="24"/>
        </w:rPr>
      </w:pPr>
      <w:r w:rsidRPr="0028615C">
        <w:rPr>
          <w:szCs w:val="24"/>
        </w:rPr>
        <w:t>PN-EN 12311-1:2001</w:t>
      </w:r>
      <w:r w:rsidRPr="0028615C">
        <w:rPr>
          <w:szCs w:val="24"/>
        </w:rPr>
        <w:tab/>
      </w:r>
      <w:r w:rsidRPr="0028615C">
        <w:rPr>
          <w:szCs w:val="24"/>
        </w:rPr>
        <w:tab/>
      </w:r>
      <w:r w:rsidRPr="0028615C">
        <w:rPr>
          <w:szCs w:val="24"/>
        </w:rPr>
        <w:tab/>
        <w:t>Elastyczne wyroby wodochronne. Część 1: Wyroby asfaltowe do izolacji wodochronnej dachów. Określanie właściwości mechanicznych przy rozciąganiu.</w:t>
      </w:r>
    </w:p>
    <w:p w14:paraId="070BEDA1" w14:textId="77777777" w:rsidR="002C72EE" w:rsidRPr="0028615C" w:rsidRDefault="00447F17">
      <w:pPr>
        <w:tabs>
          <w:tab w:val="left" w:pos="1985"/>
        </w:tabs>
        <w:ind w:left="2835" w:hanging="2835"/>
        <w:rPr>
          <w:szCs w:val="24"/>
        </w:rPr>
      </w:pPr>
      <w:r w:rsidRPr="0028615C">
        <w:rPr>
          <w:szCs w:val="24"/>
        </w:rPr>
        <w:lastRenderedPageBreak/>
        <w:t>PN-EN 1427:2015-08</w:t>
      </w:r>
      <w:r w:rsidRPr="0028615C">
        <w:rPr>
          <w:szCs w:val="24"/>
        </w:rPr>
        <w:tab/>
      </w:r>
      <w:r w:rsidRPr="0028615C">
        <w:rPr>
          <w:szCs w:val="24"/>
        </w:rPr>
        <w:tab/>
      </w:r>
      <w:r w:rsidRPr="0028615C">
        <w:rPr>
          <w:szCs w:val="24"/>
        </w:rPr>
        <w:tab/>
        <w:t>Asfalty i produkty asfaltowe. Oznaczanie temperatury mięknienia. Metoda Pierścień i Kula.</w:t>
      </w:r>
    </w:p>
    <w:p w14:paraId="6FA7F3DB" w14:textId="77777777" w:rsidR="002C72EE" w:rsidRPr="0028615C" w:rsidRDefault="00447F17">
      <w:pPr>
        <w:tabs>
          <w:tab w:val="left" w:pos="1985"/>
        </w:tabs>
        <w:ind w:left="1985" w:hanging="1985"/>
        <w:rPr>
          <w:szCs w:val="24"/>
        </w:rPr>
      </w:pPr>
      <w:r w:rsidRPr="0028615C">
        <w:rPr>
          <w:szCs w:val="24"/>
        </w:rPr>
        <w:t>PN-EN 12593:2015-08</w:t>
      </w:r>
      <w:r w:rsidRPr="0028615C">
        <w:rPr>
          <w:szCs w:val="24"/>
        </w:rPr>
        <w:tab/>
      </w:r>
      <w:r w:rsidRPr="0028615C">
        <w:rPr>
          <w:szCs w:val="24"/>
        </w:rPr>
        <w:tab/>
      </w:r>
      <w:r w:rsidRPr="0028615C">
        <w:rPr>
          <w:szCs w:val="24"/>
        </w:rPr>
        <w:tab/>
        <w:t>Asfalty i produkty asfaltowe. Oznaczanie temperatury łamliwości metodą Fraassa.</w:t>
      </w:r>
    </w:p>
    <w:p w14:paraId="19430582" w14:textId="77777777" w:rsidR="002C72EE" w:rsidRPr="0028615C" w:rsidRDefault="00447F17">
      <w:pPr>
        <w:tabs>
          <w:tab w:val="left" w:pos="1985"/>
        </w:tabs>
        <w:ind w:left="2835" w:hanging="2835"/>
        <w:rPr>
          <w:szCs w:val="24"/>
        </w:rPr>
      </w:pPr>
      <w:r w:rsidRPr="0028615C">
        <w:rPr>
          <w:szCs w:val="24"/>
        </w:rPr>
        <w:t>PN-EN 1767:2008</w:t>
      </w:r>
      <w:r w:rsidRPr="0028615C">
        <w:rPr>
          <w:szCs w:val="24"/>
        </w:rPr>
        <w:tab/>
      </w:r>
      <w:r w:rsidRPr="0028615C">
        <w:rPr>
          <w:szCs w:val="24"/>
        </w:rPr>
        <w:tab/>
      </w:r>
      <w:r w:rsidRPr="0028615C">
        <w:rPr>
          <w:szCs w:val="24"/>
        </w:rPr>
        <w:tab/>
        <w:t>Wyroby i systemy do ochrony i napraw konstrukcji betonowych. Metody badań. Analiza w podczerwieni.</w:t>
      </w:r>
    </w:p>
    <w:p w14:paraId="3B3703E6" w14:textId="77777777" w:rsidR="002C72EE" w:rsidRPr="0028615C" w:rsidRDefault="00447F17">
      <w:pPr>
        <w:tabs>
          <w:tab w:val="left" w:pos="1985"/>
        </w:tabs>
        <w:ind w:left="1985" w:hanging="1985"/>
        <w:rPr>
          <w:szCs w:val="24"/>
        </w:rPr>
      </w:pPr>
      <w:r w:rsidRPr="0028615C">
        <w:rPr>
          <w:szCs w:val="24"/>
        </w:rPr>
        <w:t>PN-B-24620:1998/Az1:2004</w:t>
      </w:r>
      <w:r w:rsidRPr="0028615C">
        <w:rPr>
          <w:szCs w:val="24"/>
        </w:rPr>
        <w:tab/>
        <w:t>Lepiki, masy i roztwory asfaltowe stosowane na zimno.</w:t>
      </w:r>
    </w:p>
    <w:p w14:paraId="489D66D2" w14:textId="77777777" w:rsidR="002C72EE" w:rsidRPr="0028615C" w:rsidRDefault="00447F17">
      <w:pPr>
        <w:tabs>
          <w:tab w:val="left" w:pos="1985"/>
        </w:tabs>
        <w:ind w:left="1985" w:hanging="1985"/>
        <w:rPr>
          <w:szCs w:val="24"/>
        </w:rPr>
      </w:pPr>
      <w:r w:rsidRPr="0028615C">
        <w:rPr>
          <w:szCs w:val="24"/>
        </w:rPr>
        <w:t>PN-83/C-04523:1983</w:t>
      </w:r>
      <w:r w:rsidRPr="0028615C">
        <w:rPr>
          <w:szCs w:val="24"/>
        </w:rPr>
        <w:tab/>
      </w:r>
      <w:r w:rsidRPr="0028615C">
        <w:rPr>
          <w:szCs w:val="24"/>
        </w:rPr>
        <w:tab/>
      </w:r>
      <w:r w:rsidRPr="0028615C">
        <w:rPr>
          <w:szCs w:val="24"/>
        </w:rPr>
        <w:tab/>
        <w:t>Oznaczanie zawartości wody metodą destylacyjną.</w:t>
      </w:r>
    </w:p>
    <w:p w14:paraId="597E5F14" w14:textId="77777777" w:rsidR="002C72EE" w:rsidRPr="0028615C" w:rsidRDefault="00447F17">
      <w:pPr>
        <w:tabs>
          <w:tab w:val="left" w:pos="1985"/>
        </w:tabs>
        <w:ind w:left="1985" w:hanging="1985"/>
        <w:rPr>
          <w:szCs w:val="24"/>
        </w:rPr>
      </w:pPr>
      <w:r w:rsidRPr="0028615C">
        <w:rPr>
          <w:szCs w:val="24"/>
        </w:rPr>
        <w:t>PN-EN ISO 2431:2012</w:t>
      </w:r>
      <w:r w:rsidRPr="0028615C">
        <w:rPr>
          <w:szCs w:val="24"/>
        </w:rPr>
        <w:tab/>
      </w:r>
      <w:r w:rsidRPr="0028615C">
        <w:rPr>
          <w:szCs w:val="24"/>
        </w:rPr>
        <w:tab/>
      </w:r>
      <w:r w:rsidRPr="0028615C">
        <w:rPr>
          <w:szCs w:val="24"/>
        </w:rPr>
        <w:tab/>
        <w:t>Farby i lakiery. Oznaczanie czasu wypływu za pomocą kubków wypływowych.</w:t>
      </w:r>
    </w:p>
    <w:p w14:paraId="60126578" w14:textId="77777777" w:rsidR="002C72EE" w:rsidRPr="0028615C" w:rsidRDefault="00447F17">
      <w:pPr>
        <w:tabs>
          <w:tab w:val="left" w:pos="1985"/>
        </w:tabs>
        <w:ind w:left="1985" w:hanging="1985"/>
        <w:rPr>
          <w:szCs w:val="24"/>
        </w:rPr>
      </w:pPr>
      <w:r w:rsidRPr="0028615C">
        <w:rPr>
          <w:szCs w:val="24"/>
        </w:rPr>
        <w:t>PN-C-89085-03:1987</w:t>
      </w:r>
      <w:r w:rsidRPr="0028615C">
        <w:rPr>
          <w:szCs w:val="24"/>
        </w:rPr>
        <w:tab/>
      </w:r>
      <w:r w:rsidRPr="0028615C">
        <w:rPr>
          <w:szCs w:val="24"/>
        </w:rPr>
        <w:tab/>
      </w:r>
      <w:r w:rsidRPr="0028615C">
        <w:rPr>
          <w:szCs w:val="24"/>
        </w:rPr>
        <w:tab/>
        <w:t>Żywice epoksydowe. Metody badań. Oznaczanie gęstości (masy właściwej).</w:t>
      </w:r>
    </w:p>
    <w:p w14:paraId="3CCB9951" w14:textId="77777777" w:rsidR="002C72EE" w:rsidRPr="0028615C" w:rsidRDefault="00447F17">
      <w:pPr>
        <w:tabs>
          <w:tab w:val="left" w:pos="1985"/>
        </w:tabs>
        <w:ind w:left="1985" w:hanging="1985"/>
        <w:rPr>
          <w:szCs w:val="24"/>
        </w:rPr>
      </w:pPr>
      <w:r w:rsidRPr="0028615C">
        <w:rPr>
          <w:szCs w:val="24"/>
        </w:rPr>
        <w:t>PN-C-89085-06:1986</w:t>
      </w:r>
      <w:r w:rsidRPr="0028615C">
        <w:rPr>
          <w:szCs w:val="24"/>
        </w:rPr>
        <w:tab/>
      </w:r>
      <w:r w:rsidRPr="0028615C">
        <w:rPr>
          <w:szCs w:val="24"/>
        </w:rPr>
        <w:tab/>
      </w:r>
      <w:r w:rsidRPr="0028615C">
        <w:rPr>
          <w:szCs w:val="24"/>
        </w:rPr>
        <w:tab/>
        <w:t>Żywice epoksydowe. Metody badań. Oznaczanie lepkości.</w:t>
      </w:r>
    </w:p>
    <w:p w14:paraId="69C58167" w14:textId="77777777" w:rsidR="002C72EE" w:rsidRPr="0028615C" w:rsidRDefault="00447F17">
      <w:pPr>
        <w:tabs>
          <w:tab w:val="left" w:pos="1985"/>
        </w:tabs>
        <w:ind w:left="1985" w:hanging="1985"/>
        <w:rPr>
          <w:szCs w:val="24"/>
        </w:rPr>
      </w:pPr>
      <w:r w:rsidRPr="0028615C">
        <w:rPr>
          <w:szCs w:val="24"/>
        </w:rPr>
        <w:t>PN-C-04019:1978</w:t>
      </w:r>
      <w:r w:rsidRPr="0028615C">
        <w:rPr>
          <w:szCs w:val="24"/>
        </w:rPr>
        <w:tab/>
      </w:r>
      <w:r w:rsidRPr="0028615C">
        <w:rPr>
          <w:szCs w:val="24"/>
        </w:rPr>
        <w:tab/>
      </w:r>
      <w:r w:rsidRPr="0028615C">
        <w:rPr>
          <w:szCs w:val="24"/>
        </w:rPr>
        <w:tab/>
        <w:t>Oznaczenie lepkości dynamicznej lepkościomierzem Hopplera.</w:t>
      </w:r>
    </w:p>
    <w:p w14:paraId="59024979" w14:textId="77777777" w:rsidR="002C72EE" w:rsidRPr="0028615C" w:rsidRDefault="00447F17">
      <w:pPr>
        <w:tabs>
          <w:tab w:val="left" w:pos="1985"/>
        </w:tabs>
        <w:ind w:left="1985" w:hanging="1985"/>
        <w:rPr>
          <w:szCs w:val="24"/>
        </w:rPr>
      </w:pPr>
      <w:r w:rsidRPr="0028615C">
        <w:rPr>
          <w:szCs w:val="24"/>
        </w:rPr>
        <w:t>PN-C-81400:1989</w:t>
      </w:r>
      <w:r w:rsidRPr="0028615C">
        <w:rPr>
          <w:szCs w:val="24"/>
        </w:rPr>
        <w:tab/>
      </w:r>
      <w:r w:rsidRPr="0028615C">
        <w:rPr>
          <w:szCs w:val="24"/>
        </w:rPr>
        <w:tab/>
      </w:r>
      <w:r w:rsidRPr="0028615C">
        <w:rPr>
          <w:szCs w:val="24"/>
        </w:rPr>
        <w:tab/>
        <w:t>Wyroby lakierowe. Pakowanie, przechowywanie i transport.</w:t>
      </w:r>
    </w:p>
    <w:p w14:paraId="47C986DD" w14:textId="77777777" w:rsidR="002C72EE" w:rsidRPr="0028615C" w:rsidRDefault="00447F17">
      <w:pPr>
        <w:tabs>
          <w:tab w:val="left" w:pos="1985"/>
        </w:tabs>
        <w:ind w:left="2835" w:hanging="2835"/>
        <w:rPr>
          <w:szCs w:val="24"/>
        </w:rPr>
      </w:pPr>
      <w:r w:rsidRPr="0028615C">
        <w:rPr>
          <w:szCs w:val="24"/>
        </w:rPr>
        <w:t>PN-B-01814:1992</w:t>
      </w:r>
      <w:r w:rsidRPr="0028615C">
        <w:rPr>
          <w:szCs w:val="24"/>
        </w:rPr>
        <w:tab/>
      </w:r>
      <w:r w:rsidRPr="0028615C">
        <w:rPr>
          <w:szCs w:val="24"/>
        </w:rPr>
        <w:tab/>
      </w:r>
      <w:r w:rsidRPr="0028615C">
        <w:rPr>
          <w:szCs w:val="24"/>
        </w:rPr>
        <w:tab/>
        <w:t>Antykorozyjne zabezpieczenia w budownictwie. Konstrukcje betonowe i żelbetowe. Metoda badań przyczepności powłok ochronnych.</w:t>
      </w:r>
    </w:p>
    <w:p w14:paraId="1947B94F" w14:textId="77777777" w:rsidR="002C72EE" w:rsidRPr="0028615C" w:rsidRDefault="00447F17">
      <w:pPr>
        <w:tabs>
          <w:tab w:val="left" w:pos="1985"/>
        </w:tabs>
        <w:ind w:left="1985" w:hanging="1985"/>
        <w:rPr>
          <w:szCs w:val="24"/>
        </w:rPr>
      </w:pPr>
      <w:r w:rsidRPr="0028615C">
        <w:rPr>
          <w:szCs w:val="24"/>
        </w:rPr>
        <w:t>PN-B-24002:1997</w:t>
      </w:r>
      <w:r w:rsidRPr="0028615C">
        <w:rPr>
          <w:szCs w:val="24"/>
        </w:rPr>
        <w:tab/>
      </w:r>
      <w:r w:rsidRPr="0028615C">
        <w:rPr>
          <w:szCs w:val="24"/>
        </w:rPr>
        <w:tab/>
      </w:r>
      <w:r w:rsidRPr="0028615C">
        <w:rPr>
          <w:szCs w:val="24"/>
        </w:rPr>
        <w:tab/>
        <w:t>Asfaltowa emulsja anionowa.</w:t>
      </w:r>
    </w:p>
    <w:p w14:paraId="6F9CCA30" w14:textId="77777777" w:rsidR="002C72EE" w:rsidRPr="0028615C" w:rsidRDefault="00447F17">
      <w:pPr>
        <w:tabs>
          <w:tab w:val="left" w:pos="1985"/>
        </w:tabs>
        <w:ind w:left="1985" w:hanging="1985"/>
        <w:rPr>
          <w:szCs w:val="24"/>
        </w:rPr>
      </w:pPr>
      <w:r w:rsidRPr="0028615C">
        <w:rPr>
          <w:szCs w:val="24"/>
        </w:rPr>
        <w:t>PN-B-24620:1998/Az1:2004</w:t>
      </w:r>
      <w:r w:rsidRPr="0028615C">
        <w:rPr>
          <w:szCs w:val="24"/>
        </w:rPr>
        <w:tab/>
        <w:t>Lepiki, masy i roztwory asfaltowe stosowane na zimno.</w:t>
      </w:r>
    </w:p>
    <w:p w14:paraId="6D058002" w14:textId="77777777" w:rsidR="002C72EE" w:rsidRPr="0028615C" w:rsidRDefault="00447F17">
      <w:pPr>
        <w:tabs>
          <w:tab w:val="left" w:pos="1985"/>
        </w:tabs>
        <w:ind w:left="2835" w:hanging="2835"/>
        <w:rPr>
          <w:szCs w:val="24"/>
        </w:rPr>
      </w:pPr>
      <w:r w:rsidRPr="0028615C">
        <w:rPr>
          <w:szCs w:val="24"/>
        </w:rPr>
        <w:t>PN-EN 12316-1:2001</w:t>
      </w:r>
      <w:r w:rsidRPr="0028615C">
        <w:rPr>
          <w:szCs w:val="24"/>
        </w:rPr>
        <w:tab/>
      </w:r>
      <w:r w:rsidRPr="0028615C">
        <w:rPr>
          <w:szCs w:val="24"/>
        </w:rPr>
        <w:tab/>
      </w:r>
      <w:r w:rsidRPr="0028615C">
        <w:rPr>
          <w:szCs w:val="24"/>
        </w:rPr>
        <w:tab/>
        <w:t>Elastyczne wyroby wodochronne. Część 1: Wyroby asfaltowe do izolacji wodochronnej dachów. Określanie wytrzymałości złączy na oddzieranie.</w:t>
      </w:r>
    </w:p>
    <w:p w14:paraId="070CAE36" w14:textId="77777777" w:rsidR="002C72EE" w:rsidRPr="0028615C" w:rsidRDefault="00447F17">
      <w:pPr>
        <w:tabs>
          <w:tab w:val="left" w:pos="1985"/>
        </w:tabs>
        <w:ind w:left="2835" w:hanging="2835"/>
        <w:rPr>
          <w:szCs w:val="24"/>
        </w:rPr>
      </w:pPr>
      <w:r w:rsidRPr="0028615C">
        <w:rPr>
          <w:szCs w:val="24"/>
        </w:rPr>
        <w:t>PN-EN 1849-1:2002</w:t>
      </w:r>
      <w:r w:rsidRPr="0028615C">
        <w:rPr>
          <w:szCs w:val="24"/>
        </w:rPr>
        <w:tab/>
      </w:r>
      <w:r w:rsidRPr="0028615C">
        <w:rPr>
          <w:szCs w:val="24"/>
        </w:rPr>
        <w:tab/>
      </w:r>
      <w:r w:rsidRPr="0028615C">
        <w:rPr>
          <w:szCs w:val="24"/>
        </w:rPr>
        <w:tab/>
        <w:t>Elastyczne wyroby wodochronne. Określenie grubości i gramatury. Część 1: Wyroby asfaltowe do izolacji wodochronnej dachów.</w:t>
      </w:r>
    </w:p>
    <w:p w14:paraId="0C840D3C" w14:textId="77777777" w:rsidR="002C72EE" w:rsidRPr="0028615C" w:rsidRDefault="00447F17">
      <w:pPr>
        <w:tabs>
          <w:tab w:val="left" w:pos="1985"/>
        </w:tabs>
        <w:ind w:left="2835" w:hanging="2835"/>
        <w:rPr>
          <w:szCs w:val="24"/>
        </w:rPr>
      </w:pPr>
      <w:r w:rsidRPr="0028615C">
        <w:rPr>
          <w:szCs w:val="24"/>
        </w:rPr>
        <w:t>PN-EN 1504-2:2006</w:t>
      </w:r>
      <w:r w:rsidRPr="0028615C">
        <w:rPr>
          <w:szCs w:val="24"/>
        </w:rPr>
        <w:tab/>
      </w:r>
      <w:r w:rsidRPr="0028615C">
        <w:rPr>
          <w:szCs w:val="24"/>
        </w:rPr>
        <w:tab/>
      </w:r>
      <w:r w:rsidRPr="0028615C">
        <w:rPr>
          <w:szCs w:val="24"/>
        </w:rPr>
        <w:tab/>
        <w:t>Wyroby i systemy do ochrony i napraw konstrukcji betonowych. Definicje, wymagania, sterowanie jakością i ocena zgodności. Część 2: Systemy ochrony powierzchniowej betonu.</w:t>
      </w:r>
    </w:p>
    <w:p w14:paraId="40FC7271" w14:textId="77777777" w:rsidR="002C72EE" w:rsidRPr="0028615C" w:rsidRDefault="00447F17">
      <w:pPr>
        <w:tabs>
          <w:tab w:val="left" w:pos="1985"/>
        </w:tabs>
        <w:ind w:left="2835" w:hanging="2835"/>
        <w:rPr>
          <w:szCs w:val="24"/>
        </w:rPr>
      </w:pPr>
      <w:r w:rsidRPr="0028615C">
        <w:rPr>
          <w:szCs w:val="24"/>
        </w:rPr>
        <w:t>PN-EN 12615:2000</w:t>
      </w:r>
      <w:r w:rsidRPr="0028615C">
        <w:rPr>
          <w:szCs w:val="24"/>
        </w:rPr>
        <w:tab/>
      </w:r>
      <w:r w:rsidRPr="0028615C">
        <w:rPr>
          <w:szCs w:val="24"/>
        </w:rPr>
        <w:tab/>
      </w:r>
      <w:r w:rsidRPr="0028615C">
        <w:rPr>
          <w:szCs w:val="24"/>
        </w:rPr>
        <w:tab/>
        <w:t>Wyroby i systemy do ochrony i napraw konstrukcji betonowych. Metody badań. Oznaczanie wytrzymałości na ścinanie.</w:t>
      </w:r>
    </w:p>
    <w:p w14:paraId="2FBF2302" w14:textId="77777777" w:rsidR="002C72EE" w:rsidRPr="0028615C" w:rsidRDefault="00447F17">
      <w:pPr>
        <w:tabs>
          <w:tab w:val="left" w:pos="1985"/>
        </w:tabs>
        <w:ind w:left="2835" w:hanging="2835"/>
        <w:rPr>
          <w:szCs w:val="24"/>
        </w:rPr>
      </w:pPr>
      <w:r w:rsidRPr="0028615C">
        <w:rPr>
          <w:szCs w:val="24"/>
        </w:rPr>
        <w:t>PN-EN 1542:2000</w:t>
      </w:r>
      <w:r w:rsidRPr="0028615C">
        <w:rPr>
          <w:szCs w:val="24"/>
        </w:rPr>
        <w:tab/>
      </w:r>
      <w:r w:rsidRPr="0028615C">
        <w:rPr>
          <w:szCs w:val="24"/>
        </w:rPr>
        <w:tab/>
      </w:r>
      <w:r w:rsidRPr="0028615C">
        <w:rPr>
          <w:szCs w:val="24"/>
        </w:rPr>
        <w:tab/>
        <w:t>Wyroby i systemy do ochrony i napraw konstrukcji betonowych. Metody badań. Pomiar przyczepności przez odrywanie.</w:t>
      </w:r>
    </w:p>
    <w:p w14:paraId="52AEC1EB" w14:textId="77777777" w:rsidR="002C72EE" w:rsidRPr="0028615C" w:rsidRDefault="002C72EE">
      <w:pPr>
        <w:pStyle w:val="Nagwek2"/>
        <w:keepNext w:val="0"/>
        <w:widowControl w:val="0"/>
        <w:spacing w:before="0"/>
        <w:rPr>
          <w:b w:val="0"/>
          <w:sz w:val="24"/>
          <w:szCs w:val="24"/>
        </w:rPr>
      </w:pPr>
    </w:p>
    <w:p w14:paraId="15522512" w14:textId="77777777" w:rsidR="002C72EE" w:rsidRPr="0028615C" w:rsidRDefault="00447F17">
      <w:pPr>
        <w:pStyle w:val="Nagwek2"/>
        <w:keepNext w:val="0"/>
        <w:widowControl w:val="0"/>
        <w:spacing w:before="0"/>
        <w:rPr>
          <w:sz w:val="24"/>
          <w:szCs w:val="24"/>
        </w:rPr>
      </w:pPr>
      <w:r w:rsidRPr="0028615C">
        <w:rPr>
          <w:sz w:val="24"/>
          <w:szCs w:val="24"/>
        </w:rPr>
        <w:t>10.3. Inne dokumenty</w:t>
      </w:r>
    </w:p>
    <w:p w14:paraId="0B64EF12" w14:textId="77777777" w:rsidR="002C72EE" w:rsidRPr="0028615C" w:rsidRDefault="00447F17">
      <w:pPr>
        <w:spacing w:after="60"/>
        <w:rPr>
          <w:szCs w:val="24"/>
        </w:rPr>
      </w:pPr>
      <w:r w:rsidRPr="0028615C">
        <w:rPr>
          <w:szCs w:val="24"/>
        </w:rPr>
        <w:t>Rozporządzenie Ministra Transportu i Gospodarki Morskiej z dnia 30 maja 2000 r.  w sprawie warunków technicznych, jakim powinny odpowiadać drogowe obiekty inżynie</w:t>
      </w:r>
      <w:r w:rsidR="00A36955" w:rsidRPr="0028615C">
        <w:rPr>
          <w:szCs w:val="24"/>
        </w:rPr>
        <w:t>rskie i ich usytuowanie (Dz.U. Nr 63, poz. 735</w:t>
      </w:r>
      <w:r w:rsidRPr="0028615C">
        <w:rPr>
          <w:szCs w:val="24"/>
        </w:rPr>
        <w:t xml:space="preserve"> z późn. zm.).</w:t>
      </w:r>
    </w:p>
    <w:p w14:paraId="3A343C9D" w14:textId="77777777" w:rsidR="002C72EE" w:rsidRPr="0028615C" w:rsidRDefault="00447F17">
      <w:pPr>
        <w:spacing w:after="60"/>
        <w:rPr>
          <w:szCs w:val="24"/>
        </w:rPr>
      </w:pPr>
      <w:r w:rsidRPr="0028615C">
        <w:rPr>
          <w:szCs w:val="24"/>
        </w:rPr>
        <w:t>Zalecenia dotyczące oceny jakości betonu „in-situ” w nowo budowanych konstrukcjach obiektów mostowych, GDDP, Warszawa, 1998.</w:t>
      </w:r>
    </w:p>
    <w:p w14:paraId="010619EC" w14:textId="77777777" w:rsidR="002C72EE" w:rsidRPr="0028615C" w:rsidRDefault="00447F17">
      <w:pPr>
        <w:widowControl w:val="0"/>
        <w:spacing w:after="60"/>
        <w:jc w:val="both"/>
        <w:rPr>
          <w:szCs w:val="24"/>
        </w:rPr>
      </w:pPr>
      <w:r w:rsidRPr="0028615C">
        <w:rPr>
          <w:szCs w:val="24"/>
        </w:rPr>
        <w:t xml:space="preserve">Ustawa z dnia 16 kwietnia 2004 r. o wyrobach budowlanych </w:t>
      </w:r>
      <w:r w:rsidR="00A36955" w:rsidRPr="0028615C">
        <w:rPr>
          <w:szCs w:val="24"/>
        </w:rPr>
        <w:t>(Dz.U. z 2019 r. poz. 266</w:t>
      </w:r>
      <w:r w:rsidR="00126E12" w:rsidRPr="0028615C">
        <w:rPr>
          <w:szCs w:val="24"/>
        </w:rPr>
        <w:t xml:space="preserve"> z późn. zm.)</w:t>
      </w:r>
    </w:p>
    <w:p w14:paraId="621D1FC4" w14:textId="77777777" w:rsidR="002C72EE" w:rsidRPr="0028615C" w:rsidRDefault="00447F17">
      <w:pPr>
        <w:spacing w:after="60"/>
        <w:rPr>
          <w:szCs w:val="24"/>
        </w:rPr>
      </w:pPr>
      <w:r w:rsidRPr="0028615C">
        <w:rPr>
          <w:szCs w:val="24"/>
        </w:rPr>
        <w:t>Zalecenia wykonywania izolacji z pap zgrzewalnych i nawierzchni asfaltowych na drogowych obiektach mostowych, zeszyt 68, IBDiM, Warszawa 2005.</w:t>
      </w:r>
    </w:p>
    <w:p w14:paraId="7BAD0AAF" w14:textId="7D63CAF1" w:rsidR="002C72EE" w:rsidRPr="0028615C" w:rsidRDefault="00447F17" w:rsidP="0028615C">
      <w:pPr>
        <w:spacing w:after="60"/>
        <w:rPr>
          <w:szCs w:val="24"/>
        </w:rPr>
      </w:pPr>
      <w:r w:rsidRPr="0028615C">
        <w:rPr>
          <w:szCs w:val="24"/>
        </w:rPr>
        <w:t>Instrukcja Producenta izolacji.</w:t>
      </w:r>
    </w:p>
    <w:sectPr w:rsidR="002C72EE" w:rsidRPr="0028615C" w:rsidSect="0028615C">
      <w:headerReference w:type="even" r:id="rId7"/>
      <w:headerReference w:type="default" r:id="rId8"/>
      <w:footerReference w:type="even" r:id="rId9"/>
      <w:footerReference w:type="default" r:id="rId10"/>
      <w:pgSz w:w="11909" w:h="16834" w:code="9"/>
      <w:pgMar w:top="1276" w:right="1134" w:bottom="1276" w:left="1134" w:header="709" w:footer="45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925E0" w14:textId="77777777" w:rsidR="002372C3" w:rsidRDefault="002372C3">
      <w:r>
        <w:separator/>
      </w:r>
    </w:p>
  </w:endnote>
  <w:endnote w:type="continuationSeparator" w:id="0">
    <w:p w14:paraId="63F49625" w14:textId="77777777" w:rsidR="002372C3" w:rsidRDefault="0023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4EE44" w14:textId="77777777" w:rsidR="00861CCF" w:rsidRDefault="00861CCF">
    <w:pPr>
      <w:widowControl w:val="0"/>
      <w:pBdr>
        <w:top w:val="single" w:sz="12" w:space="1" w:color="auto"/>
      </w:pBdr>
      <w:tabs>
        <w:tab w:val="center" w:pos="4820"/>
      </w:tabs>
      <w:jc w:val="center"/>
      <w:rPr>
        <w:noProof/>
        <w:sz w:val="18"/>
        <w:szCs w:val="18"/>
      </w:rPr>
    </w:pPr>
    <w:r>
      <w:rPr>
        <w:noProof/>
        <w:sz w:val="18"/>
        <w:szCs w:val="18"/>
      </w:rPr>
      <w:t>---</w:t>
    </w:r>
  </w:p>
  <w:p w14:paraId="66C58868" w14:textId="77777777" w:rsidR="00861CCF" w:rsidRDefault="00861CCF">
    <w:pPr>
      <w:pStyle w:val="Stopka"/>
      <w:pBdr>
        <w:top w:val="single" w:sz="12" w:space="1" w:color="auto"/>
      </w:pBdr>
      <w:tabs>
        <w:tab w:val="center" w:pos="4820"/>
      </w:tabs>
      <w:rPr>
        <w:sz w:val="20"/>
      </w:rPr>
    </w:pPr>
    <w:r>
      <w:rPr>
        <w:sz w:val="20"/>
      </w:rPr>
      <w:t xml:space="preserve">Str. </w:t>
    </w:r>
    <w:r>
      <w:rPr>
        <w:sz w:val="20"/>
      </w:rPr>
      <w:fldChar w:fldCharType="begin"/>
    </w:r>
    <w:r>
      <w:rPr>
        <w:sz w:val="20"/>
      </w:rPr>
      <w:instrText>PAGE   \* MERGEFORMAT</w:instrText>
    </w:r>
    <w:r>
      <w:rPr>
        <w:sz w:val="20"/>
      </w:rPr>
      <w:fldChar w:fldCharType="separate"/>
    </w:r>
    <w:r>
      <w:rPr>
        <w:noProof/>
        <w:sz w:val="20"/>
      </w:rPr>
      <w:t>14</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768610"/>
      <w:docPartObj>
        <w:docPartGallery w:val="Page Numbers (Bottom of Page)"/>
        <w:docPartUnique/>
      </w:docPartObj>
    </w:sdtPr>
    <w:sdtEndPr/>
    <w:sdtContent>
      <w:p w14:paraId="75533B9A" w14:textId="4A0BA47B" w:rsidR="00861CCF" w:rsidRPr="00722777" w:rsidRDefault="00861CCF" w:rsidP="00722777">
        <w:pPr>
          <w:pStyle w:val="Stopka"/>
          <w:jc w:val="right"/>
        </w:pPr>
        <w:r>
          <w:fldChar w:fldCharType="begin"/>
        </w:r>
        <w:r>
          <w:instrText>PAGE   \* MERGEFORMAT</w:instrText>
        </w:r>
        <w:r>
          <w:fldChar w:fldCharType="separate"/>
        </w:r>
        <w:r w:rsidR="00F54D95" w:rsidRPr="00F54D95">
          <w:rPr>
            <w:noProof/>
            <w:lang w:val="pl-PL"/>
          </w:rPr>
          <w:t>210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2E583" w14:textId="77777777" w:rsidR="002372C3" w:rsidRDefault="002372C3">
      <w:r>
        <w:separator/>
      </w:r>
    </w:p>
  </w:footnote>
  <w:footnote w:type="continuationSeparator" w:id="0">
    <w:p w14:paraId="40553787" w14:textId="77777777" w:rsidR="002372C3" w:rsidRDefault="0023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75BCE" w14:textId="77777777" w:rsidR="00861CCF" w:rsidRDefault="00861CCF">
    <w:pPr>
      <w:pStyle w:val="Nagwek"/>
      <w:pBdr>
        <w:bottom w:val="single" w:sz="12" w:space="1" w:color="auto"/>
      </w:pBdr>
      <w:tabs>
        <w:tab w:val="clear" w:pos="4536"/>
        <w:tab w:val="clear" w:pos="9072"/>
        <w:tab w:val="right" w:pos="9639"/>
      </w:tabs>
      <w:rPr>
        <w:sz w:val="20"/>
      </w:rPr>
    </w:pPr>
    <w:r>
      <w:rPr>
        <w:sz w:val="20"/>
      </w:rPr>
      <w:t>M.15.02.01</w:t>
    </w:r>
    <w:r>
      <w:rPr>
        <w:sz w:val="20"/>
      </w:rPr>
      <w:tab/>
      <w:t>Warunki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3A42E" w14:textId="44FCEA09" w:rsidR="00861CCF" w:rsidRPr="00CB682E" w:rsidRDefault="00861CCF" w:rsidP="00A47263">
    <w:pPr>
      <w:pStyle w:val="Nagwek"/>
      <w:pBdr>
        <w:bottom w:val="single" w:sz="12" w:space="1" w:color="auto"/>
      </w:pBdr>
      <w:rPr>
        <w:sz w:val="20"/>
      </w:rPr>
    </w:pPr>
    <w:r>
      <w:rPr>
        <w:sz w:val="20"/>
      </w:rPr>
      <w:t>M.15.02.01Hydroizolajca zgrzewalna</w:t>
    </w:r>
  </w:p>
  <w:p w14:paraId="5939E459" w14:textId="214ADBEC" w:rsidR="00861CCF" w:rsidRPr="00670AE6" w:rsidRDefault="00861CCF" w:rsidP="00670A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DC0C748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1ACF8DA"/>
    <w:lvl w:ilvl="0">
      <w:start w:val="1"/>
      <w:numFmt w:val="bullet"/>
      <w:pStyle w:val="Listapunktowana3"/>
      <w:lvlText w:val=""/>
      <w:lvlJc w:val="left"/>
      <w:pPr>
        <w:tabs>
          <w:tab w:val="num" w:pos="643"/>
        </w:tabs>
        <w:ind w:left="643" w:hanging="360"/>
      </w:pPr>
      <w:rPr>
        <w:rFonts w:ascii="Symbol" w:hAnsi="Symbol" w:hint="default"/>
      </w:rPr>
    </w:lvl>
  </w:abstractNum>
  <w:abstractNum w:abstractNumId="2" w15:restartNumberingAfterBreak="0">
    <w:nsid w:val="06CF58A4"/>
    <w:multiLevelType w:val="hybridMultilevel"/>
    <w:tmpl w:val="A1E8C8C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27601F"/>
    <w:multiLevelType w:val="hybridMultilevel"/>
    <w:tmpl w:val="BA0E4A0C"/>
    <w:lvl w:ilvl="0" w:tplc="83C805C6">
      <w:start w:val="1"/>
      <w:numFmt w:val="bullet"/>
      <w:lvlText w:val="-"/>
      <w:lvlJc w:val="left"/>
      <w:pPr>
        <w:tabs>
          <w:tab w:val="num" w:pos="360"/>
        </w:tabs>
        <w:ind w:left="360" w:hanging="360"/>
      </w:pPr>
      <w:rPr>
        <w:rFonts w:ascii="Courier New" w:hAnsi="Courier New"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166B459F"/>
    <w:multiLevelType w:val="hybridMultilevel"/>
    <w:tmpl w:val="ABFA4A4C"/>
    <w:lvl w:ilvl="0" w:tplc="D1E038C0">
      <w:start w:val="1"/>
      <w:numFmt w:val="decimal"/>
      <w:pStyle w:val="PrzepisyZwiazane"/>
      <w:lvlText w:val="[%1]."/>
      <w:lvlJc w:val="left"/>
      <w:pPr>
        <w:ind w:left="81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72D5EE7"/>
    <w:multiLevelType w:val="hybridMultilevel"/>
    <w:tmpl w:val="0B64799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B50DF"/>
    <w:multiLevelType w:val="hybridMultilevel"/>
    <w:tmpl w:val="A3183E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CC60C1"/>
    <w:multiLevelType w:val="hybridMultilevel"/>
    <w:tmpl w:val="17742A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0D6ACC"/>
    <w:multiLevelType w:val="hybridMultilevel"/>
    <w:tmpl w:val="A2F638AC"/>
    <w:lvl w:ilvl="0" w:tplc="662C253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BF3234"/>
    <w:multiLevelType w:val="hybridMultilevel"/>
    <w:tmpl w:val="6182379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5B2896"/>
    <w:multiLevelType w:val="hybridMultilevel"/>
    <w:tmpl w:val="8F0AEB9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6355A"/>
    <w:multiLevelType w:val="hybridMultilevel"/>
    <w:tmpl w:val="DCBA7DA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91C6E"/>
    <w:multiLevelType w:val="hybridMultilevel"/>
    <w:tmpl w:val="E9CCFEB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D7FDA"/>
    <w:multiLevelType w:val="hybridMultilevel"/>
    <w:tmpl w:val="94AAEA20"/>
    <w:lvl w:ilvl="0" w:tplc="662C2534">
      <w:start w:val="1"/>
      <w:numFmt w:val="bullet"/>
      <w:lvlText w:val=""/>
      <w:lvlJc w:val="left"/>
      <w:pPr>
        <w:tabs>
          <w:tab w:val="num" w:pos="720"/>
        </w:tabs>
        <w:ind w:left="720" w:hanging="360"/>
      </w:pPr>
      <w:rPr>
        <w:rFonts w:ascii="Symbol" w:hAnsi="Symbol" w:hint="default"/>
      </w:rPr>
    </w:lvl>
    <w:lvl w:ilvl="1" w:tplc="0B761AF2">
      <w:start w:val="1"/>
      <w:numFmt w:val="bullet"/>
      <w:lvlText w:val="–"/>
      <w:lvlJc w:val="left"/>
      <w:pPr>
        <w:tabs>
          <w:tab w:val="num" w:pos="1420"/>
        </w:tabs>
        <w:ind w:left="1420" w:hanging="340"/>
      </w:pPr>
      <w:rPr>
        <w:rFonts w:ascii="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394F24"/>
    <w:multiLevelType w:val="multilevel"/>
    <w:tmpl w:val="B8B0EDC6"/>
    <w:lvl w:ilvl="0">
      <w:start w:val="1"/>
      <w:numFmt w:val="decimal"/>
      <w:lvlText w:val="%1."/>
      <w:lvlJc w:val="left"/>
      <w:pPr>
        <w:ind w:left="360" w:hanging="360"/>
      </w:pPr>
      <w:rPr>
        <w:rFonts w:hint="default"/>
      </w:rPr>
    </w:lvl>
    <w:lvl w:ilvl="1">
      <w:start w:val="1"/>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3E7F48F6"/>
    <w:multiLevelType w:val="hybridMultilevel"/>
    <w:tmpl w:val="83AAA85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10141B"/>
    <w:multiLevelType w:val="hybridMultilevel"/>
    <w:tmpl w:val="F97CC0C2"/>
    <w:lvl w:ilvl="0" w:tplc="662C253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8EB19CB"/>
    <w:multiLevelType w:val="hybridMultilevel"/>
    <w:tmpl w:val="4F2CCCF4"/>
    <w:lvl w:ilvl="0" w:tplc="08D897BC">
      <w:numFmt w:val="bullet"/>
      <w:lvlText w:val="–"/>
      <w:lvlJc w:val="left"/>
      <w:pPr>
        <w:tabs>
          <w:tab w:val="num" w:pos="360"/>
        </w:tabs>
        <w:ind w:left="360" w:hanging="360"/>
      </w:pPr>
      <w:rPr>
        <w:rFonts w:ascii="Times New Roman" w:cs="Times New Roman" w:hint="default"/>
      </w:rPr>
    </w:lvl>
    <w:lvl w:ilvl="1" w:tplc="04150003" w:tentative="1">
      <w:start w:val="1"/>
      <w:numFmt w:val="bullet"/>
      <w:lvlText w:val="o"/>
      <w:lvlJc w:val="left"/>
      <w:pPr>
        <w:tabs>
          <w:tab w:val="num" w:pos="0"/>
        </w:tabs>
        <w:ind w:left="0" w:hanging="360"/>
      </w:pPr>
      <w:rPr>
        <w:rFonts w:ascii="Courier New" w:hAnsi="Courier New" w:hint="default"/>
      </w:rPr>
    </w:lvl>
    <w:lvl w:ilvl="2" w:tplc="04150005" w:tentative="1">
      <w:start w:val="1"/>
      <w:numFmt w:val="bullet"/>
      <w:lvlText w:val=""/>
      <w:lvlJc w:val="left"/>
      <w:pPr>
        <w:tabs>
          <w:tab w:val="num" w:pos="720"/>
        </w:tabs>
        <w:ind w:left="720" w:hanging="360"/>
      </w:pPr>
      <w:rPr>
        <w:rFonts w:ascii="Wingdings" w:hAnsi="Wingdings" w:hint="default"/>
      </w:rPr>
    </w:lvl>
    <w:lvl w:ilvl="3" w:tplc="04150001" w:tentative="1">
      <w:start w:val="1"/>
      <w:numFmt w:val="bullet"/>
      <w:lvlText w:val=""/>
      <w:lvlJc w:val="left"/>
      <w:pPr>
        <w:tabs>
          <w:tab w:val="num" w:pos="1440"/>
        </w:tabs>
        <w:ind w:left="1440" w:hanging="360"/>
      </w:pPr>
      <w:rPr>
        <w:rFonts w:ascii="Symbol" w:hAnsi="Symbol" w:hint="default"/>
      </w:rPr>
    </w:lvl>
    <w:lvl w:ilvl="4" w:tplc="04150003" w:tentative="1">
      <w:start w:val="1"/>
      <w:numFmt w:val="bullet"/>
      <w:lvlText w:val="o"/>
      <w:lvlJc w:val="left"/>
      <w:pPr>
        <w:tabs>
          <w:tab w:val="num" w:pos="2160"/>
        </w:tabs>
        <w:ind w:left="2160" w:hanging="360"/>
      </w:pPr>
      <w:rPr>
        <w:rFonts w:ascii="Courier New" w:hAnsi="Courier New" w:hint="default"/>
      </w:rPr>
    </w:lvl>
    <w:lvl w:ilvl="5" w:tplc="04150005" w:tentative="1">
      <w:start w:val="1"/>
      <w:numFmt w:val="bullet"/>
      <w:lvlText w:val=""/>
      <w:lvlJc w:val="left"/>
      <w:pPr>
        <w:tabs>
          <w:tab w:val="num" w:pos="2880"/>
        </w:tabs>
        <w:ind w:left="2880" w:hanging="360"/>
      </w:pPr>
      <w:rPr>
        <w:rFonts w:ascii="Wingdings" w:hAnsi="Wingdings" w:hint="default"/>
      </w:rPr>
    </w:lvl>
    <w:lvl w:ilvl="6" w:tplc="04150001" w:tentative="1">
      <w:start w:val="1"/>
      <w:numFmt w:val="bullet"/>
      <w:lvlText w:val=""/>
      <w:lvlJc w:val="left"/>
      <w:pPr>
        <w:tabs>
          <w:tab w:val="num" w:pos="3600"/>
        </w:tabs>
        <w:ind w:left="3600" w:hanging="360"/>
      </w:pPr>
      <w:rPr>
        <w:rFonts w:ascii="Symbol" w:hAnsi="Symbol" w:hint="default"/>
      </w:rPr>
    </w:lvl>
    <w:lvl w:ilvl="7" w:tplc="04150003" w:tentative="1">
      <w:start w:val="1"/>
      <w:numFmt w:val="bullet"/>
      <w:lvlText w:val="o"/>
      <w:lvlJc w:val="left"/>
      <w:pPr>
        <w:tabs>
          <w:tab w:val="num" w:pos="4320"/>
        </w:tabs>
        <w:ind w:left="4320" w:hanging="360"/>
      </w:pPr>
      <w:rPr>
        <w:rFonts w:ascii="Courier New" w:hAnsi="Courier New" w:hint="default"/>
      </w:rPr>
    </w:lvl>
    <w:lvl w:ilvl="8" w:tplc="04150005" w:tentative="1">
      <w:start w:val="1"/>
      <w:numFmt w:val="bullet"/>
      <w:lvlText w:val=""/>
      <w:lvlJc w:val="left"/>
      <w:pPr>
        <w:tabs>
          <w:tab w:val="num" w:pos="5040"/>
        </w:tabs>
        <w:ind w:left="5040" w:hanging="360"/>
      </w:pPr>
      <w:rPr>
        <w:rFonts w:ascii="Wingdings" w:hAnsi="Wingdings" w:hint="default"/>
      </w:rPr>
    </w:lvl>
  </w:abstractNum>
  <w:abstractNum w:abstractNumId="18" w15:restartNumberingAfterBreak="0">
    <w:nsid w:val="4CDA0DF0"/>
    <w:multiLevelType w:val="hybridMultilevel"/>
    <w:tmpl w:val="CEB20C6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0A00BE"/>
    <w:multiLevelType w:val="hybridMultilevel"/>
    <w:tmpl w:val="67D0F100"/>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C38161C"/>
    <w:multiLevelType w:val="hybridMultilevel"/>
    <w:tmpl w:val="C2C4510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223769"/>
    <w:multiLevelType w:val="hybridMultilevel"/>
    <w:tmpl w:val="F7BC985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0C728A"/>
    <w:multiLevelType w:val="singleLevel"/>
    <w:tmpl w:val="0415000F"/>
    <w:lvl w:ilvl="0">
      <w:start w:val="1"/>
      <w:numFmt w:val="decimal"/>
      <w:pStyle w:val="Lista-kontynuacja5"/>
      <w:lvlText w:val="%1."/>
      <w:legacy w:legacy="1" w:legacySpace="0" w:legacyIndent="360"/>
      <w:lvlJc w:val="left"/>
      <w:pPr>
        <w:ind w:left="360" w:hanging="360"/>
      </w:pPr>
    </w:lvl>
  </w:abstractNum>
  <w:abstractNum w:abstractNumId="23" w15:restartNumberingAfterBreak="0">
    <w:nsid w:val="725E6087"/>
    <w:multiLevelType w:val="singleLevel"/>
    <w:tmpl w:val="CE3EABF2"/>
    <w:lvl w:ilvl="0">
      <w:start w:val="12"/>
      <w:numFmt w:val="bullet"/>
      <w:lvlText w:val="-"/>
      <w:lvlJc w:val="left"/>
      <w:pPr>
        <w:tabs>
          <w:tab w:val="num" w:pos="360"/>
        </w:tabs>
        <w:ind w:left="360" w:hanging="360"/>
      </w:pPr>
      <w:rPr>
        <w:rFonts w:hint="default"/>
      </w:rPr>
    </w:lvl>
  </w:abstractNum>
  <w:abstractNum w:abstractNumId="24" w15:restartNumberingAfterBreak="0">
    <w:nsid w:val="73D90BD7"/>
    <w:multiLevelType w:val="singleLevel"/>
    <w:tmpl w:val="04150011"/>
    <w:lvl w:ilvl="0">
      <w:start w:val="1"/>
      <w:numFmt w:val="decimal"/>
      <w:pStyle w:val="Bullet1points"/>
      <w:lvlText w:val="%1)"/>
      <w:legacy w:legacy="1" w:legacySpace="0" w:legacyIndent="360"/>
      <w:lvlJc w:val="left"/>
      <w:pPr>
        <w:ind w:left="360" w:hanging="360"/>
      </w:pPr>
    </w:lvl>
  </w:abstractNum>
  <w:abstractNum w:abstractNumId="25" w15:restartNumberingAfterBreak="0">
    <w:nsid w:val="761C641E"/>
    <w:multiLevelType w:val="hybridMultilevel"/>
    <w:tmpl w:val="6D90963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02B8"/>
    <w:multiLevelType w:val="hybridMultilevel"/>
    <w:tmpl w:val="3D6249C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730E8"/>
    <w:multiLevelType w:val="singleLevel"/>
    <w:tmpl w:val="875094E2"/>
    <w:lvl w:ilvl="0">
      <w:start w:val="1"/>
      <w:numFmt w:val="bullet"/>
      <w:pStyle w:val="rozdzia3"/>
      <w:lvlText w:val=""/>
      <w:lvlJc w:val="left"/>
      <w:pPr>
        <w:tabs>
          <w:tab w:val="num" w:pos="360"/>
        </w:tabs>
        <w:ind w:left="360" w:hanging="360"/>
      </w:pPr>
      <w:rPr>
        <w:rFonts w:ascii="Symbol" w:hAnsi="Symbol" w:hint="default"/>
        <w:effect w:val="none"/>
      </w:rPr>
    </w:lvl>
  </w:abstractNum>
  <w:abstractNum w:abstractNumId="28" w15:restartNumberingAfterBreak="0">
    <w:nsid w:val="7B8B45EE"/>
    <w:multiLevelType w:val="singleLevel"/>
    <w:tmpl w:val="04150011"/>
    <w:lvl w:ilvl="0">
      <w:start w:val="1"/>
      <w:numFmt w:val="decimal"/>
      <w:lvlText w:val="%1)"/>
      <w:lvlJc w:val="left"/>
      <w:pPr>
        <w:tabs>
          <w:tab w:val="num" w:pos="360"/>
        </w:tabs>
        <w:ind w:left="360" w:hanging="360"/>
      </w:pPr>
      <w:rPr>
        <w:rFonts w:hint="default"/>
      </w:rPr>
    </w:lvl>
  </w:abstractNum>
  <w:num w:numId="1" w16cid:durableId="2136214081">
    <w:abstractNumId w:val="1"/>
  </w:num>
  <w:num w:numId="2" w16cid:durableId="1036464148">
    <w:abstractNumId w:val="0"/>
  </w:num>
  <w:num w:numId="3" w16cid:durableId="452288906">
    <w:abstractNumId w:val="24"/>
    <w:lvlOverride w:ilvl="0">
      <w:lvl w:ilvl="0">
        <w:start w:val="1"/>
        <w:numFmt w:val="decimal"/>
        <w:pStyle w:val="Bullet1points"/>
        <w:lvlText w:val="%1)"/>
        <w:legacy w:legacy="1" w:legacySpace="0" w:legacyIndent="360"/>
        <w:lvlJc w:val="left"/>
        <w:pPr>
          <w:ind w:left="360" w:hanging="360"/>
        </w:pPr>
      </w:lvl>
    </w:lvlOverride>
  </w:num>
  <w:num w:numId="4" w16cid:durableId="186452890">
    <w:abstractNumId w:val="22"/>
    <w:lvlOverride w:ilvl="0">
      <w:lvl w:ilvl="0">
        <w:start w:val="1"/>
        <w:numFmt w:val="decimal"/>
        <w:pStyle w:val="Lista-kontynuacja5"/>
        <w:lvlText w:val="%1."/>
        <w:legacy w:legacy="1" w:legacySpace="0" w:legacyIndent="360"/>
        <w:lvlJc w:val="left"/>
        <w:pPr>
          <w:ind w:left="360" w:hanging="360"/>
        </w:pPr>
      </w:lvl>
    </w:lvlOverride>
  </w:num>
  <w:num w:numId="5" w16cid:durableId="1940990944">
    <w:abstractNumId w:val="17"/>
  </w:num>
  <w:num w:numId="6" w16cid:durableId="475411922">
    <w:abstractNumId w:val="27"/>
  </w:num>
  <w:num w:numId="7" w16cid:durableId="888493486">
    <w:abstractNumId w:val="7"/>
  </w:num>
  <w:num w:numId="8" w16cid:durableId="720830908">
    <w:abstractNumId w:val="25"/>
  </w:num>
  <w:num w:numId="9" w16cid:durableId="978730775">
    <w:abstractNumId w:val="15"/>
  </w:num>
  <w:num w:numId="10" w16cid:durableId="1680152860">
    <w:abstractNumId w:val="19"/>
  </w:num>
  <w:num w:numId="11" w16cid:durableId="458383224">
    <w:abstractNumId w:val="26"/>
  </w:num>
  <w:num w:numId="12" w16cid:durableId="1377119330">
    <w:abstractNumId w:val="12"/>
  </w:num>
  <w:num w:numId="13" w16cid:durableId="1640838530">
    <w:abstractNumId w:val="18"/>
  </w:num>
  <w:num w:numId="14" w16cid:durableId="1870678610">
    <w:abstractNumId w:val="10"/>
  </w:num>
  <w:num w:numId="15" w16cid:durableId="122582977">
    <w:abstractNumId w:val="6"/>
  </w:num>
  <w:num w:numId="16" w16cid:durableId="71054151">
    <w:abstractNumId w:val="20"/>
  </w:num>
  <w:num w:numId="17" w16cid:durableId="578367948">
    <w:abstractNumId w:val="9"/>
  </w:num>
  <w:num w:numId="18" w16cid:durableId="1785542272">
    <w:abstractNumId w:val="2"/>
  </w:num>
  <w:num w:numId="19" w16cid:durableId="456725041">
    <w:abstractNumId w:val="21"/>
  </w:num>
  <w:num w:numId="20" w16cid:durableId="1167014992">
    <w:abstractNumId w:val="11"/>
  </w:num>
  <w:num w:numId="21" w16cid:durableId="1370030603">
    <w:abstractNumId w:val="16"/>
  </w:num>
  <w:num w:numId="22" w16cid:durableId="734158799">
    <w:abstractNumId w:val="13"/>
  </w:num>
  <w:num w:numId="23" w16cid:durableId="2002001438">
    <w:abstractNumId w:val="8"/>
  </w:num>
  <w:num w:numId="24" w16cid:durableId="128207162">
    <w:abstractNumId w:val="5"/>
  </w:num>
  <w:num w:numId="25" w16cid:durableId="2136022832">
    <w:abstractNumId w:val="3"/>
  </w:num>
  <w:num w:numId="26" w16cid:durableId="1827746661">
    <w:abstractNumId w:val="4"/>
  </w:num>
  <w:num w:numId="27" w16cid:durableId="10038620">
    <w:abstractNumId w:val="23"/>
  </w:num>
  <w:num w:numId="28" w16cid:durableId="920258849">
    <w:abstractNumId w:val="28"/>
  </w:num>
  <w:num w:numId="29" w16cid:durableId="595676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2EE"/>
    <w:rsid w:val="000459C5"/>
    <w:rsid w:val="000B3F6C"/>
    <w:rsid w:val="000C77AF"/>
    <w:rsid w:val="00126E12"/>
    <w:rsid w:val="00141D93"/>
    <w:rsid w:val="00153B4B"/>
    <w:rsid w:val="002372C3"/>
    <w:rsid w:val="00266640"/>
    <w:rsid w:val="00277472"/>
    <w:rsid w:val="0028615C"/>
    <w:rsid w:val="002A7288"/>
    <w:rsid w:val="002C72EE"/>
    <w:rsid w:val="002D5850"/>
    <w:rsid w:val="002F4CE1"/>
    <w:rsid w:val="00362323"/>
    <w:rsid w:val="00382BF1"/>
    <w:rsid w:val="003A72EF"/>
    <w:rsid w:val="003B5042"/>
    <w:rsid w:val="003D09B7"/>
    <w:rsid w:val="00447F17"/>
    <w:rsid w:val="00487077"/>
    <w:rsid w:val="00502FD5"/>
    <w:rsid w:val="005A5086"/>
    <w:rsid w:val="005C5CA2"/>
    <w:rsid w:val="006054DD"/>
    <w:rsid w:val="00620D04"/>
    <w:rsid w:val="00670AE6"/>
    <w:rsid w:val="00722777"/>
    <w:rsid w:val="007E5BCB"/>
    <w:rsid w:val="00811A58"/>
    <w:rsid w:val="00861CCF"/>
    <w:rsid w:val="00871504"/>
    <w:rsid w:val="0087746B"/>
    <w:rsid w:val="00897073"/>
    <w:rsid w:val="00946277"/>
    <w:rsid w:val="00A36955"/>
    <w:rsid w:val="00A47263"/>
    <w:rsid w:val="00A73D35"/>
    <w:rsid w:val="00A810CA"/>
    <w:rsid w:val="00AC5879"/>
    <w:rsid w:val="00B20C2E"/>
    <w:rsid w:val="00B25BB0"/>
    <w:rsid w:val="00B60BA4"/>
    <w:rsid w:val="00B7521A"/>
    <w:rsid w:val="00BB6AAC"/>
    <w:rsid w:val="00BC13D6"/>
    <w:rsid w:val="00C228D6"/>
    <w:rsid w:val="00C92FD4"/>
    <w:rsid w:val="00CE2183"/>
    <w:rsid w:val="00D952E9"/>
    <w:rsid w:val="00E70B19"/>
    <w:rsid w:val="00E877AF"/>
    <w:rsid w:val="00E953C9"/>
    <w:rsid w:val="00F0390C"/>
    <w:rsid w:val="00F20C7B"/>
    <w:rsid w:val="00F54D95"/>
    <w:rsid w:val="00FE7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14:docId w14:val="0CBC8ABD"/>
  <w15:docId w15:val="{018BCBEB-2F38-48DE-A762-B8414F1C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rPr>
  </w:style>
  <w:style w:type="paragraph" w:styleId="Nagwek1">
    <w:name w:val="heading 1"/>
    <w:aliases w:val="Title 1"/>
    <w:basedOn w:val="Normalny"/>
    <w:next w:val="Normalny"/>
    <w:qFormat/>
    <w:pPr>
      <w:keepNext/>
      <w:spacing w:before="240" w:after="60"/>
      <w:outlineLvl w:val="0"/>
    </w:pPr>
    <w:rPr>
      <w:rFonts w:ascii="Arial" w:hAnsi="Arial"/>
      <w:b/>
      <w:kern w:val="28"/>
      <w:sz w:val="28"/>
    </w:rPr>
  </w:style>
  <w:style w:type="paragraph" w:styleId="Nagwek2">
    <w:name w:val="heading 2"/>
    <w:aliases w:val="Title 2"/>
    <w:basedOn w:val="Normalny"/>
    <w:next w:val="Normalny"/>
    <w:qFormat/>
    <w:pPr>
      <w:keepNext/>
      <w:spacing w:before="240"/>
      <w:jc w:val="both"/>
      <w:outlineLvl w:val="1"/>
    </w:pPr>
    <w:rPr>
      <w:b/>
      <w:sz w:val="20"/>
    </w:rPr>
  </w:style>
  <w:style w:type="paragraph" w:styleId="Nagwek3">
    <w:name w:val="heading 3"/>
    <w:aliases w:val="Title 3"/>
    <w:basedOn w:val="Normalny"/>
    <w:next w:val="Normalny"/>
    <w:qFormat/>
    <w:pPr>
      <w:keepNext/>
      <w:spacing w:before="120" w:after="120"/>
      <w:jc w:val="both"/>
      <w:outlineLvl w:val="2"/>
    </w:pPr>
    <w:rPr>
      <w:rFonts w:ascii="Arial" w:hAnsi="Arial"/>
      <w:b/>
      <w:sz w:val="20"/>
      <w:lang w:val="en-GB"/>
    </w:rPr>
  </w:style>
  <w:style w:type="paragraph" w:styleId="Nagwek4">
    <w:name w:val="heading 4"/>
    <w:basedOn w:val="Normalny"/>
    <w:next w:val="Normalny"/>
    <w:qFormat/>
    <w:pPr>
      <w:keepNext/>
      <w:spacing w:before="240" w:after="60"/>
      <w:outlineLvl w:val="3"/>
    </w:pPr>
    <w:rPr>
      <w:b/>
      <w:i/>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paragraph" w:styleId="Adresnakopercie">
    <w:name w:val="envelope address"/>
    <w:basedOn w:val="Normalny"/>
    <w:pPr>
      <w:framePr w:w="7920" w:h="1980" w:hRule="exact" w:hSpace="141" w:wrap="auto" w:hAnchor="page" w:xAlign="center" w:yAlign="bottom"/>
      <w:ind w:left="2880"/>
    </w:pPr>
  </w:style>
  <w:style w:type="paragraph" w:customStyle="1" w:styleId="a">
    <w:basedOn w:val="Normalny"/>
    <w:next w:val="Listapunktowana3"/>
    <w:autoRedefine/>
    <w:pPr>
      <w:numPr>
        <w:numId w:val="2"/>
      </w:numPr>
      <w:tabs>
        <w:tab w:val="clear" w:pos="926"/>
      </w:tabs>
      <w:spacing w:line="360" w:lineRule="auto"/>
      <w:ind w:left="1080"/>
    </w:pPr>
  </w:style>
  <w:style w:type="paragraph" w:styleId="Listapunktowana3">
    <w:name w:val="List Bullet 3"/>
    <w:basedOn w:val="Normalny"/>
    <w:autoRedefine/>
    <w:pPr>
      <w:numPr>
        <w:numId w:val="1"/>
      </w:numPr>
    </w:pPr>
  </w:style>
  <w:style w:type="character" w:styleId="Numerstrony">
    <w:name w:val="page number"/>
    <w:basedOn w:val="Domylnaczcionkaakapitu"/>
  </w:style>
  <w:style w:type="paragraph" w:customStyle="1" w:styleId="wstp1">
    <w:name w:val="wstęp1"/>
    <w:basedOn w:val="Normalny"/>
    <w:pPr>
      <w:keepNext/>
      <w:widowControl w:val="0"/>
      <w:spacing w:before="360" w:after="120" w:line="300" w:lineRule="atLeast"/>
    </w:pPr>
    <w:rPr>
      <w:b/>
    </w:rPr>
  </w:style>
  <w:style w:type="paragraph" w:customStyle="1" w:styleId="11">
    <w:name w:val="1.1."/>
    <w:basedOn w:val="Normalny"/>
    <w:next w:val="tekst"/>
    <w:pPr>
      <w:keepNext/>
      <w:widowControl w:val="0"/>
      <w:spacing w:before="240" w:after="120" w:line="300" w:lineRule="atLeast"/>
    </w:pPr>
  </w:style>
  <w:style w:type="paragraph" w:customStyle="1" w:styleId="tekst">
    <w:name w:val="tekst"/>
    <w:basedOn w:val="Normalny"/>
    <w:pPr>
      <w:spacing w:line="300" w:lineRule="atLeast"/>
      <w:jc w:val="both"/>
    </w:pPr>
  </w:style>
  <w:style w:type="paragraph" w:styleId="Listapunktowana">
    <w:name w:val="List Bullet"/>
    <w:basedOn w:val="Normalny"/>
    <w:autoRedefine/>
    <w:pPr>
      <w:jc w:val="both"/>
    </w:pPr>
    <w:rPr>
      <w:sz w:val="20"/>
    </w:rPr>
  </w:style>
  <w:style w:type="paragraph" w:styleId="Tekstpodstawowywcity">
    <w:name w:val="Body Text Indent"/>
    <w:basedOn w:val="Normalny"/>
    <w:pPr>
      <w:suppressAutoHyphens/>
      <w:ind w:left="426"/>
      <w:jc w:val="both"/>
    </w:pPr>
    <w:rPr>
      <w:spacing w:val="-3"/>
    </w:rPr>
  </w:style>
  <w:style w:type="paragraph" w:styleId="Tekstpodstawowy">
    <w:name w:val="Body Text"/>
    <w:basedOn w:val="Normalny"/>
    <w:pPr>
      <w:suppressAutoHyphens/>
      <w:jc w:val="both"/>
    </w:pPr>
  </w:style>
  <w:style w:type="paragraph" w:styleId="Tekstpodstawowywcity2">
    <w:name w:val="Body Text Indent 2"/>
    <w:basedOn w:val="Normalny"/>
    <w:pPr>
      <w:suppressAutoHyphens/>
      <w:ind w:left="851" w:hanging="425"/>
      <w:jc w:val="both"/>
    </w:pPr>
  </w:style>
  <w:style w:type="paragraph" w:styleId="Tekstpodstawowywcity3">
    <w:name w:val="Body Text Indent 3"/>
    <w:basedOn w:val="Normalny"/>
    <w:pPr>
      <w:suppressAutoHyphens/>
      <w:ind w:left="851" w:hanging="408"/>
      <w:jc w:val="both"/>
    </w:pPr>
  </w:style>
  <w:style w:type="paragraph" w:styleId="Tekstpodstawowy2">
    <w:name w:val="Body Text 2"/>
    <w:basedOn w:val="Normalny"/>
    <w:pPr>
      <w:suppressAutoHyphens/>
      <w:jc w:val="both"/>
    </w:pPr>
    <w:rPr>
      <w:sz w:val="22"/>
    </w:rPr>
  </w:style>
  <w:style w:type="paragraph" w:styleId="Tekstpodstawowy3">
    <w:name w:val="Body Text 3"/>
    <w:basedOn w:val="Normalny"/>
    <w:pPr>
      <w:jc w:val="both"/>
    </w:pPr>
    <w:rPr>
      <w:sz w:val="20"/>
    </w:rPr>
  </w:style>
  <w:style w:type="paragraph" w:styleId="Lista-kontynuacja4">
    <w:name w:val="List Continue 4"/>
    <w:basedOn w:val="Normalny"/>
    <w:pPr>
      <w:spacing w:after="120"/>
      <w:ind w:left="1132"/>
    </w:pPr>
    <w:rPr>
      <w:sz w:val="20"/>
    </w:rPr>
  </w:style>
  <w:style w:type="paragraph" w:styleId="Lista5">
    <w:name w:val="List 5"/>
    <w:basedOn w:val="Normalny"/>
    <w:pPr>
      <w:ind w:left="1415" w:hanging="283"/>
    </w:pPr>
    <w:rPr>
      <w:sz w:val="20"/>
    </w:rPr>
  </w:style>
  <w:style w:type="paragraph" w:styleId="Lista-kontynuacja5">
    <w:name w:val="List Continue 5"/>
    <w:basedOn w:val="Normalny"/>
    <w:pPr>
      <w:numPr>
        <w:numId w:val="4"/>
      </w:numPr>
      <w:spacing w:after="120"/>
    </w:pPr>
    <w:rPr>
      <w:sz w:val="20"/>
    </w:rPr>
  </w:style>
  <w:style w:type="paragraph" w:customStyle="1" w:styleId="Subheadings">
    <w:name w:val="Sub headings"/>
    <w:basedOn w:val="Normalny"/>
    <w:next w:val="Normalny"/>
    <w:pPr>
      <w:spacing w:before="120" w:after="120"/>
      <w:jc w:val="both"/>
    </w:pPr>
    <w:rPr>
      <w:rFonts w:ascii="Arial" w:hAnsi="Arial"/>
      <w:b/>
      <w:sz w:val="20"/>
      <w:lang w:val="en-GB"/>
    </w:rPr>
  </w:style>
  <w:style w:type="paragraph" w:customStyle="1" w:styleId="Punkty">
    <w:name w:val="Punkty"/>
    <w:pPr>
      <w:keepNext/>
      <w:spacing w:before="240" w:line="277" w:lineRule="atLeast"/>
      <w:ind w:left="709" w:hanging="709"/>
    </w:pPr>
    <w:rPr>
      <w:b/>
      <w:color w:val="000000"/>
    </w:rPr>
  </w:style>
  <w:style w:type="paragraph" w:customStyle="1" w:styleId="Podpunkty">
    <w:name w:val="Podpunkty"/>
    <w:next w:val="Normalny"/>
    <w:pPr>
      <w:keepNext/>
      <w:tabs>
        <w:tab w:val="left" w:pos="851"/>
        <w:tab w:val="left" w:pos="2835"/>
      </w:tabs>
      <w:spacing w:before="120"/>
      <w:ind w:left="709" w:hanging="709"/>
    </w:pPr>
    <w:rPr>
      <w:b/>
      <w:color w:val="000000"/>
    </w:rPr>
  </w:style>
  <w:style w:type="paragraph" w:customStyle="1" w:styleId="lista">
    <w:name w:val="lista"/>
    <w:pPr>
      <w:tabs>
        <w:tab w:val="left" w:pos="7088"/>
      </w:tabs>
    </w:pPr>
    <w:rPr>
      <w:noProof/>
    </w:rPr>
  </w:style>
  <w:style w:type="paragraph" w:customStyle="1" w:styleId="CommentSubject">
    <w:name w:val="Comment Subject"/>
    <w:basedOn w:val="Tekstkomentarza"/>
    <w:next w:val="Tekstkomentarza"/>
    <w:semiHidden/>
    <w:pPr>
      <w:spacing w:before="60"/>
      <w:jc w:val="both"/>
    </w:pPr>
    <w:rPr>
      <w:b/>
      <w:bCs/>
    </w:rPr>
  </w:style>
  <w:style w:type="paragraph" w:styleId="Tekstkomentarza">
    <w:name w:val="annotation text"/>
    <w:basedOn w:val="Normalny"/>
    <w:semiHidden/>
    <w:rPr>
      <w:sz w:val="20"/>
    </w:rPr>
  </w:style>
  <w:style w:type="paragraph" w:customStyle="1" w:styleId="Bullet1">
    <w:name w:val="Bullet 1"/>
    <w:pPr>
      <w:tabs>
        <w:tab w:val="left" w:pos="-720"/>
      </w:tabs>
      <w:suppressAutoHyphens/>
    </w:pPr>
    <w:rPr>
      <w:rFonts w:ascii="Tahoma" w:hAnsi="Tahoma"/>
      <w:sz w:val="24"/>
      <w:lang w:val="cs-CZ"/>
    </w:rPr>
  </w:style>
  <w:style w:type="paragraph" w:customStyle="1" w:styleId="a0">
    <w:basedOn w:val="Normalny"/>
    <w:next w:val="Nagwek"/>
    <w:pPr>
      <w:tabs>
        <w:tab w:val="center" w:pos="4536"/>
        <w:tab w:val="right" w:pos="9072"/>
      </w:tabs>
    </w:pPr>
    <w:rPr>
      <w:sz w:val="20"/>
    </w:rPr>
  </w:style>
  <w:style w:type="paragraph" w:customStyle="1" w:styleId="PN">
    <w:name w:val="PN"/>
    <w:basedOn w:val="Normalny"/>
    <w:pPr>
      <w:spacing w:before="60"/>
      <w:ind w:left="1701" w:hanging="1701"/>
    </w:pPr>
    <w:rPr>
      <w:color w:val="000000"/>
      <w:sz w:val="20"/>
    </w:rPr>
  </w:style>
  <w:style w:type="paragraph" w:customStyle="1" w:styleId="Bullet1points">
    <w:name w:val="Bullet 1 points"/>
    <w:basedOn w:val="Normalny"/>
    <w:pPr>
      <w:numPr>
        <w:numId w:val="3"/>
      </w:numPr>
      <w:spacing w:before="60" w:after="60"/>
      <w:jc w:val="both"/>
    </w:pPr>
    <w:rPr>
      <w:rFonts w:ascii="Arial" w:hAnsi="Arial"/>
      <w:sz w:val="20"/>
      <w:lang w:val="en-GB"/>
    </w:rPr>
  </w:style>
  <w:style w:type="paragraph" w:customStyle="1" w:styleId="Tekst0">
    <w:name w:val="Tekst"/>
    <w:pPr>
      <w:tabs>
        <w:tab w:val="left" w:pos="851"/>
        <w:tab w:val="left" w:pos="1701"/>
        <w:tab w:val="left" w:pos="2268"/>
        <w:tab w:val="left" w:pos="2835"/>
        <w:tab w:val="left" w:pos="3969"/>
      </w:tabs>
      <w:spacing w:before="60"/>
      <w:jc w:val="both"/>
    </w:pPr>
    <w:rPr>
      <w:color w:val="000000"/>
    </w:rPr>
  </w:style>
  <w:style w:type="paragraph" w:customStyle="1" w:styleId="rozdzia3">
    <w:name w:val="rozdzia3"/>
    <w:pPr>
      <w:numPr>
        <w:numId w:val="6"/>
      </w:numPr>
      <w:jc w:val="both"/>
    </w:pPr>
    <w:rPr>
      <w:b/>
      <w:color w:val="000000"/>
      <w:sz w:val="28"/>
      <w:lang w:val="cs-CZ"/>
    </w:rPr>
  </w:style>
  <w:style w:type="paragraph" w:customStyle="1" w:styleId="rozdzia31">
    <w:name w:val="rozdzia31"/>
    <w:pPr>
      <w:jc w:val="both"/>
    </w:pPr>
    <w:rPr>
      <w:b/>
      <w:color w:val="000000"/>
      <w:sz w:val="24"/>
      <w:lang w:val="cs-CZ"/>
    </w:rPr>
  </w:style>
  <w:style w:type="paragraph" w:styleId="Podtytu">
    <w:name w:val="Subtitle"/>
    <w:basedOn w:val="Normalny"/>
    <w:qFormat/>
    <w:pPr>
      <w:jc w:val="center"/>
    </w:pPr>
    <w:rPr>
      <w:b/>
      <w:u w:val="single"/>
    </w:rPr>
  </w:style>
  <w:style w:type="paragraph" w:customStyle="1" w:styleId="Technical4">
    <w:name w:val="Technical 4"/>
    <w:pPr>
      <w:tabs>
        <w:tab w:val="left" w:pos="-720"/>
      </w:tabs>
      <w:suppressAutoHyphens/>
    </w:pPr>
    <w:rPr>
      <w:rFonts w:ascii="Courier New" w:hAnsi="Courier New"/>
      <w:b/>
      <w:sz w:val="24"/>
      <w:lang w:val="en-US"/>
    </w:rPr>
  </w:style>
  <w:style w:type="paragraph" w:styleId="Tekstblokowy">
    <w:name w:val="Block Text"/>
    <w:basedOn w:val="Normalny"/>
    <w:pPr>
      <w:keepNext/>
      <w:ind w:left="851" w:right="-11" w:hanging="851"/>
      <w:jc w:val="both"/>
    </w:pPr>
    <w:rPr>
      <w:spacing w:val="-6"/>
    </w:rPr>
  </w:style>
  <w:style w:type="paragraph" w:customStyle="1" w:styleId="wyliczenie1">
    <w:name w:val="wyliczenie 1"/>
    <w:basedOn w:val="Listapunktowana"/>
    <w:pPr>
      <w:tabs>
        <w:tab w:val="num" w:pos="360"/>
        <w:tab w:val="left" w:pos="851"/>
        <w:tab w:val="left" w:pos="1134"/>
        <w:tab w:val="left" w:pos="1701"/>
      </w:tabs>
      <w:ind w:left="283" w:hanging="283"/>
    </w:pPr>
  </w:style>
  <w:style w:type="paragraph" w:customStyle="1" w:styleId="Tytuspecyfikacji">
    <w:name w:val="Tytuł_specyfikacji"/>
    <w:basedOn w:val="Normalny"/>
    <w:pPr>
      <w:spacing w:before="360"/>
    </w:pPr>
    <w:rPr>
      <w:b/>
      <w:sz w:val="28"/>
      <w:szCs w:val="24"/>
    </w:rPr>
  </w:style>
  <w:style w:type="paragraph" w:customStyle="1" w:styleId="StylIwony">
    <w:name w:val="Styl Iwony"/>
    <w:basedOn w:val="Normalny"/>
    <w:pPr>
      <w:overflowPunct w:val="0"/>
      <w:autoSpaceDE w:val="0"/>
      <w:autoSpaceDN w:val="0"/>
      <w:adjustRightInd w:val="0"/>
      <w:spacing w:before="120" w:after="120"/>
      <w:textAlignment w:val="baseline"/>
    </w:pPr>
    <w:rPr>
      <w:rFonts w:ascii="Bookman Old Style" w:hAnsi="Bookman Old Style"/>
    </w:rPr>
  </w:style>
  <w:style w:type="paragraph" w:styleId="Tekstdymka">
    <w:name w:val="Balloon Text"/>
    <w:basedOn w:val="Normalny"/>
    <w:semiHidden/>
    <w:rPr>
      <w:rFonts w:ascii="Tahoma" w:hAnsi="Tahoma" w:cs="Tahoma"/>
      <w:sz w:val="16"/>
      <w:szCs w:val="16"/>
    </w:rPr>
  </w:style>
  <w:style w:type="table" w:styleId="Tabela-Siatka">
    <w:name w:val="Table Grid"/>
    <w:basedOn w:val="Standardowy"/>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spacing w:after="200" w:line="276" w:lineRule="auto"/>
      <w:ind w:left="720"/>
      <w:contextualSpacing/>
    </w:pPr>
    <w:rPr>
      <w:rFonts w:ascii="Calibri" w:eastAsia="Calibri" w:hAnsi="Calibri"/>
      <w:sz w:val="22"/>
      <w:szCs w:val="22"/>
      <w:lang w:eastAsia="en-US"/>
    </w:rPr>
  </w:style>
  <w:style w:type="character" w:customStyle="1" w:styleId="StopkaZnak">
    <w:name w:val="Stopka Znak"/>
    <w:link w:val="Stopka"/>
    <w:uiPriority w:val="99"/>
    <w:rPr>
      <w:sz w:val="24"/>
    </w:rPr>
  </w:style>
  <w:style w:type="paragraph" w:styleId="Tekstprzypisukocowego">
    <w:name w:val="endnote text"/>
    <w:basedOn w:val="Normalny"/>
    <w:link w:val="TekstprzypisukocowegoZnak"/>
    <w:rPr>
      <w:sz w:val="20"/>
    </w:rPr>
  </w:style>
  <w:style w:type="character" w:customStyle="1" w:styleId="TekstprzypisukocowegoZnak">
    <w:name w:val="Tekst przypisu końcowego Znak"/>
    <w:basedOn w:val="Domylnaczcionkaakapitu"/>
    <w:link w:val="Tekstprzypisukocowego"/>
  </w:style>
  <w:style w:type="character" w:styleId="Odwoanieprzypisukocowego">
    <w:name w:val="endnote reference"/>
    <w:rPr>
      <w:vertAlign w:val="superscript"/>
    </w:rPr>
  </w:style>
  <w:style w:type="paragraph" w:customStyle="1" w:styleId="SSTNormalny">
    <w:name w:val="SST_Normalny"/>
    <w:qFormat/>
    <w:pPr>
      <w:spacing w:before="60" w:after="60"/>
      <w:jc w:val="both"/>
    </w:pPr>
    <w:rPr>
      <w:rFonts w:eastAsia="Calibri"/>
      <w:sz w:val="24"/>
      <w:szCs w:val="22"/>
      <w:lang w:eastAsia="en-US"/>
    </w:rPr>
  </w:style>
  <w:style w:type="paragraph" w:customStyle="1" w:styleId="PrzepisyZwiazane">
    <w:name w:val="PrzepisyZwiazane"/>
    <w:basedOn w:val="Normalny"/>
    <w:link w:val="PrzepisyZwiazaneZnak"/>
    <w:uiPriority w:val="10"/>
    <w:qFormat/>
    <w:pPr>
      <w:numPr>
        <w:numId w:val="26"/>
      </w:numPr>
      <w:ind w:left="850" w:hanging="425"/>
      <w:contextualSpacing/>
      <w:jc w:val="both"/>
    </w:pPr>
    <w:rPr>
      <w:rFonts w:eastAsia="Calibri"/>
      <w:sz w:val="22"/>
      <w:szCs w:val="22"/>
      <w:lang w:eastAsia="en-US"/>
    </w:rPr>
  </w:style>
  <w:style w:type="character" w:customStyle="1" w:styleId="PrzepisyZwiazaneZnak">
    <w:name w:val="PrzepisyZwiazane Znak"/>
    <w:link w:val="PrzepisyZwiazane"/>
    <w:uiPriority w:val="10"/>
    <w:rPr>
      <w:rFonts w:eastAsia="Calibri"/>
      <w:sz w:val="22"/>
      <w:szCs w:val="22"/>
      <w:lang w:eastAsia="en-US"/>
    </w:rPr>
  </w:style>
  <w:style w:type="paragraph" w:styleId="Poprawka">
    <w:name w:val="Revision"/>
    <w:hidden/>
    <w:uiPriority w:val="99"/>
    <w:semiHidden/>
    <w:rsid w:val="007E5BCB"/>
    <w:rPr>
      <w:sz w:val="24"/>
    </w:rPr>
  </w:style>
  <w:style w:type="paragraph" w:customStyle="1" w:styleId="tekstost">
    <w:name w:val="tekst ost"/>
    <w:basedOn w:val="Normalny"/>
    <w:link w:val="tekstostZnak"/>
    <w:rsid w:val="003A72EF"/>
    <w:pPr>
      <w:jc w:val="both"/>
    </w:pPr>
    <w:rPr>
      <w:sz w:val="20"/>
    </w:rPr>
  </w:style>
  <w:style w:type="character" w:customStyle="1" w:styleId="tekstostZnak">
    <w:name w:val="tekst ost Znak"/>
    <w:link w:val="tekstost"/>
    <w:rsid w:val="003A72EF"/>
  </w:style>
  <w:style w:type="paragraph" w:customStyle="1" w:styleId="sstnromalny">
    <w:name w:val="sst nromalny"/>
    <w:basedOn w:val="Normalny"/>
    <w:link w:val="sstnromalnyZnak"/>
    <w:rsid w:val="00153B4B"/>
    <w:pPr>
      <w:keepLines/>
      <w:ind w:firstLine="709"/>
      <w:jc w:val="both"/>
    </w:pPr>
    <w:rPr>
      <w:rFonts w:ascii="Calibri" w:hAnsi="Calibri"/>
      <w:sz w:val="20"/>
    </w:rPr>
  </w:style>
  <w:style w:type="character" w:customStyle="1" w:styleId="sstnromalnyZnak">
    <w:name w:val="sst nromalny Znak"/>
    <w:link w:val="sstnromalny"/>
    <w:rsid w:val="00153B4B"/>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5944">
      <w:bodyDiv w:val="1"/>
      <w:marLeft w:val="0"/>
      <w:marRight w:val="0"/>
      <w:marTop w:val="0"/>
      <w:marBottom w:val="0"/>
      <w:divBdr>
        <w:top w:val="none" w:sz="0" w:space="0" w:color="auto"/>
        <w:left w:val="none" w:sz="0" w:space="0" w:color="auto"/>
        <w:bottom w:val="none" w:sz="0" w:space="0" w:color="auto"/>
        <w:right w:val="none" w:sz="0" w:space="0" w:color="auto"/>
      </w:divBdr>
    </w:div>
    <w:div w:id="84573951">
      <w:bodyDiv w:val="1"/>
      <w:marLeft w:val="0"/>
      <w:marRight w:val="0"/>
      <w:marTop w:val="0"/>
      <w:marBottom w:val="0"/>
      <w:divBdr>
        <w:top w:val="none" w:sz="0" w:space="0" w:color="auto"/>
        <w:left w:val="none" w:sz="0" w:space="0" w:color="auto"/>
        <w:bottom w:val="none" w:sz="0" w:space="0" w:color="auto"/>
        <w:right w:val="none" w:sz="0" w:space="0" w:color="auto"/>
      </w:divBdr>
    </w:div>
    <w:div w:id="308441231">
      <w:bodyDiv w:val="1"/>
      <w:marLeft w:val="0"/>
      <w:marRight w:val="0"/>
      <w:marTop w:val="0"/>
      <w:marBottom w:val="0"/>
      <w:divBdr>
        <w:top w:val="none" w:sz="0" w:space="0" w:color="auto"/>
        <w:left w:val="none" w:sz="0" w:space="0" w:color="auto"/>
        <w:bottom w:val="none" w:sz="0" w:space="0" w:color="auto"/>
        <w:right w:val="none" w:sz="0" w:space="0" w:color="auto"/>
      </w:divBdr>
    </w:div>
    <w:div w:id="310057914">
      <w:bodyDiv w:val="1"/>
      <w:marLeft w:val="0"/>
      <w:marRight w:val="0"/>
      <w:marTop w:val="0"/>
      <w:marBottom w:val="0"/>
      <w:divBdr>
        <w:top w:val="none" w:sz="0" w:space="0" w:color="auto"/>
        <w:left w:val="none" w:sz="0" w:space="0" w:color="auto"/>
        <w:bottom w:val="none" w:sz="0" w:space="0" w:color="auto"/>
        <w:right w:val="none" w:sz="0" w:space="0" w:color="auto"/>
      </w:divBdr>
    </w:div>
    <w:div w:id="316032032">
      <w:bodyDiv w:val="1"/>
      <w:marLeft w:val="0"/>
      <w:marRight w:val="0"/>
      <w:marTop w:val="0"/>
      <w:marBottom w:val="0"/>
      <w:divBdr>
        <w:top w:val="none" w:sz="0" w:space="0" w:color="auto"/>
        <w:left w:val="none" w:sz="0" w:space="0" w:color="auto"/>
        <w:bottom w:val="none" w:sz="0" w:space="0" w:color="auto"/>
        <w:right w:val="none" w:sz="0" w:space="0" w:color="auto"/>
      </w:divBdr>
    </w:div>
    <w:div w:id="436558616">
      <w:bodyDiv w:val="1"/>
      <w:marLeft w:val="0"/>
      <w:marRight w:val="0"/>
      <w:marTop w:val="0"/>
      <w:marBottom w:val="0"/>
      <w:divBdr>
        <w:top w:val="none" w:sz="0" w:space="0" w:color="auto"/>
        <w:left w:val="none" w:sz="0" w:space="0" w:color="auto"/>
        <w:bottom w:val="none" w:sz="0" w:space="0" w:color="auto"/>
        <w:right w:val="none" w:sz="0" w:space="0" w:color="auto"/>
      </w:divBdr>
    </w:div>
    <w:div w:id="463960670">
      <w:bodyDiv w:val="1"/>
      <w:marLeft w:val="0"/>
      <w:marRight w:val="0"/>
      <w:marTop w:val="0"/>
      <w:marBottom w:val="0"/>
      <w:divBdr>
        <w:top w:val="none" w:sz="0" w:space="0" w:color="auto"/>
        <w:left w:val="none" w:sz="0" w:space="0" w:color="auto"/>
        <w:bottom w:val="none" w:sz="0" w:space="0" w:color="auto"/>
        <w:right w:val="none" w:sz="0" w:space="0" w:color="auto"/>
      </w:divBdr>
    </w:div>
    <w:div w:id="664430982">
      <w:bodyDiv w:val="1"/>
      <w:marLeft w:val="0"/>
      <w:marRight w:val="0"/>
      <w:marTop w:val="0"/>
      <w:marBottom w:val="0"/>
      <w:divBdr>
        <w:top w:val="none" w:sz="0" w:space="0" w:color="auto"/>
        <w:left w:val="none" w:sz="0" w:space="0" w:color="auto"/>
        <w:bottom w:val="none" w:sz="0" w:space="0" w:color="auto"/>
        <w:right w:val="none" w:sz="0" w:space="0" w:color="auto"/>
      </w:divBdr>
    </w:div>
    <w:div w:id="866872031">
      <w:bodyDiv w:val="1"/>
      <w:marLeft w:val="0"/>
      <w:marRight w:val="0"/>
      <w:marTop w:val="0"/>
      <w:marBottom w:val="0"/>
      <w:divBdr>
        <w:top w:val="none" w:sz="0" w:space="0" w:color="auto"/>
        <w:left w:val="none" w:sz="0" w:space="0" w:color="auto"/>
        <w:bottom w:val="none" w:sz="0" w:space="0" w:color="auto"/>
        <w:right w:val="none" w:sz="0" w:space="0" w:color="auto"/>
      </w:divBdr>
    </w:div>
    <w:div w:id="870612172">
      <w:bodyDiv w:val="1"/>
      <w:marLeft w:val="0"/>
      <w:marRight w:val="0"/>
      <w:marTop w:val="0"/>
      <w:marBottom w:val="0"/>
      <w:divBdr>
        <w:top w:val="none" w:sz="0" w:space="0" w:color="auto"/>
        <w:left w:val="none" w:sz="0" w:space="0" w:color="auto"/>
        <w:bottom w:val="none" w:sz="0" w:space="0" w:color="auto"/>
        <w:right w:val="none" w:sz="0" w:space="0" w:color="auto"/>
      </w:divBdr>
    </w:div>
    <w:div w:id="903873089">
      <w:bodyDiv w:val="1"/>
      <w:marLeft w:val="0"/>
      <w:marRight w:val="0"/>
      <w:marTop w:val="0"/>
      <w:marBottom w:val="0"/>
      <w:divBdr>
        <w:top w:val="none" w:sz="0" w:space="0" w:color="auto"/>
        <w:left w:val="none" w:sz="0" w:space="0" w:color="auto"/>
        <w:bottom w:val="none" w:sz="0" w:space="0" w:color="auto"/>
        <w:right w:val="none" w:sz="0" w:space="0" w:color="auto"/>
      </w:divBdr>
    </w:div>
    <w:div w:id="979304678">
      <w:bodyDiv w:val="1"/>
      <w:marLeft w:val="0"/>
      <w:marRight w:val="0"/>
      <w:marTop w:val="0"/>
      <w:marBottom w:val="0"/>
      <w:divBdr>
        <w:top w:val="none" w:sz="0" w:space="0" w:color="auto"/>
        <w:left w:val="none" w:sz="0" w:space="0" w:color="auto"/>
        <w:bottom w:val="none" w:sz="0" w:space="0" w:color="auto"/>
        <w:right w:val="none" w:sz="0" w:space="0" w:color="auto"/>
      </w:divBdr>
    </w:div>
    <w:div w:id="1026952621">
      <w:bodyDiv w:val="1"/>
      <w:marLeft w:val="0"/>
      <w:marRight w:val="0"/>
      <w:marTop w:val="0"/>
      <w:marBottom w:val="0"/>
      <w:divBdr>
        <w:top w:val="none" w:sz="0" w:space="0" w:color="auto"/>
        <w:left w:val="none" w:sz="0" w:space="0" w:color="auto"/>
        <w:bottom w:val="none" w:sz="0" w:space="0" w:color="auto"/>
        <w:right w:val="none" w:sz="0" w:space="0" w:color="auto"/>
      </w:divBdr>
    </w:div>
    <w:div w:id="1192567423">
      <w:bodyDiv w:val="1"/>
      <w:marLeft w:val="0"/>
      <w:marRight w:val="0"/>
      <w:marTop w:val="0"/>
      <w:marBottom w:val="0"/>
      <w:divBdr>
        <w:top w:val="none" w:sz="0" w:space="0" w:color="auto"/>
        <w:left w:val="none" w:sz="0" w:space="0" w:color="auto"/>
        <w:bottom w:val="none" w:sz="0" w:space="0" w:color="auto"/>
        <w:right w:val="none" w:sz="0" w:space="0" w:color="auto"/>
      </w:divBdr>
    </w:div>
    <w:div w:id="162785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16</Pages>
  <Words>6146</Words>
  <Characters>36881</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M</vt:lpstr>
    </vt:vector>
  </TitlesOfParts>
  <Company>MOSTY Katowice</Company>
  <LinksUpToDate>false</LinksUpToDate>
  <CharactersWithSpaces>42942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msmaga@gddkia.gov.pl</dc:creator>
  <cp:keywords/>
  <cp:lastModifiedBy>Rzepiel Klaudia</cp:lastModifiedBy>
  <cp:revision>28</cp:revision>
  <cp:lastPrinted>2025-03-19T10:52:00Z</cp:lastPrinted>
  <dcterms:created xsi:type="dcterms:W3CDTF">2021-11-09T12:29:00Z</dcterms:created>
  <dcterms:modified xsi:type="dcterms:W3CDTF">2025-11-06T13:16:00Z</dcterms:modified>
</cp:coreProperties>
</file>